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hanging="0"/>
        <w:jc w:val="right"/>
        <w:outlineLvl w:val="0"/>
        <w:rPr>
          <w:rFonts w:ascii="Times New Roman" w:hAnsi="Times New Roman" w:eastAsia="Times New Roman" w:cs="Times New Roman"/>
          <w:b/>
          <w:b/>
          <w:bCs/>
          <w:color w:val="000000"/>
          <w:sz w:val="24"/>
          <w:szCs w:val="24"/>
          <w:lang w:eastAsia="it-IT"/>
        </w:rPr>
      </w:pPr>
      <w:r>
        <w:rPr>
          <w:rFonts w:eastAsia="Times New Roman" w:cs="Times New Roman" w:ascii="Times New Roman" w:hAnsi="Times New Roman"/>
          <w:b/>
          <w:bCs/>
          <w:color w:val="000000"/>
          <w:sz w:val="24"/>
          <w:szCs w:val="24"/>
          <w:lang w:eastAsia="it-IT"/>
        </w:rPr>
      </w:r>
    </w:p>
    <w:p>
      <w:pPr>
        <w:pStyle w:val="Normal"/>
        <w:numPr>
          <w:ilvl w:val="0"/>
          <w:numId w:val="0"/>
        </w:numPr>
        <w:shd w:val="clear" w:color="auto" w:fill="FFFFFF"/>
        <w:tabs>
          <w:tab w:val="clear" w:pos="720"/>
          <w:tab w:val="left" w:pos="3686" w:leader="none"/>
        </w:tabs>
        <w:spacing w:lineRule="auto" w:line="240" w:before="0" w:after="0"/>
        <w:ind w:left="0" w:hanging="0"/>
        <w:jc w:val="center"/>
        <w:outlineLvl w:val="0"/>
        <w:rPr>
          <w:rFonts w:ascii="Times New Roman" w:hAnsi="Times New Roman" w:eastAsia="Times New Roman" w:cs="Times New Roman"/>
          <w:b/>
          <w:b/>
          <w:bCs/>
          <w:color w:val="000000"/>
          <w:sz w:val="24"/>
          <w:szCs w:val="24"/>
          <w:lang w:eastAsia="it-IT"/>
        </w:rPr>
      </w:pPr>
      <w:r>
        <w:rPr>
          <w:rFonts w:eastAsia="Times New Roman" w:cs="Times New Roman" w:ascii="Times New Roman" w:hAnsi="Times New Roman"/>
          <w:b/>
          <w:bCs/>
          <w:color w:val="000000"/>
          <w:sz w:val="24"/>
          <w:szCs w:val="24"/>
          <w:lang w:eastAsia="it-IT"/>
        </w:rPr>
        <w:t>Clausole contrattuali tipo UE per la nomina a responsabile</w:t>
      </w:r>
    </w:p>
    <w:p>
      <w:pPr>
        <w:pStyle w:val="Normal"/>
        <w:numPr>
          <w:ilvl w:val="0"/>
          <w:numId w:val="0"/>
        </w:numPr>
        <w:shd w:val="clear" w:color="auto" w:fill="FFFFFF"/>
        <w:spacing w:lineRule="auto" w:line="240" w:before="0" w:after="0"/>
        <w:ind w:left="0" w:hanging="0"/>
        <w:jc w:val="both"/>
        <w:outlineLvl w:val="0"/>
        <w:rPr>
          <w:rFonts w:ascii="Times New Roman" w:hAnsi="Times New Roman" w:eastAsia="Times New Roman" w:cs="Times New Roman"/>
          <w:i/>
          <w:i/>
          <w:iCs/>
          <w:color w:val="000000"/>
          <w:sz w:val="20"/>
          <w:szCs w:val="20"/>
          <w:lang w:eastAsia="it-IT"/>
        </w:rPr>
      </w:pPr>
      <w:r>
        <w:rPr>
          <w:rFonts w:eastAsia="Times New Roman" w:cs="Times New Roman" w:ascii="Times New Roman" w:hAnsi="Times New Roman"/>
          <w:i/>
          <w:iCs/>
          <w:color w:val="000000"/>
          <w:sz w:val="20"/>
          <w:szCs w:val="20"/>
          <w:lang w:eastAsia="it-IT"/>
        </w:rPr>
      </w:r>
    </w:p>
    <w:p>
      <w:pPr>
        <w:pStyle w:val="Normal"/>
        <w:numPr>
          <w:ilvl w:val="0"/>
          <w:numId w:val="0"/>
        </w:numPr>
        <w:shd w:val="clear" w:color="auto" w:fill="FFFFFF"/>
        <w:spacing w:lineRule="auto" w:line="240" w:before="0" w:after="0"/>
        <w:ind w:left="0" w:hanging="0"/>
        <w:jc w:val="both"/>
        <w:outlineLvl w:val="0"/>
        <w:rPr>
          <w:rFonts w:ascii="Times New Roman" w:hAnsi="Times New Roman" w:eastAsia="Times New Roman" w:cs="Times New Roman"/>
          <w:i/>
          <w:i/>
          <w:iCs/>
          <w:color w:val="000000"/>
          <w:sz w:val="20"/>
          <w:szCs w:val="20"/>
          <w:lang w:eastAsia="it-IT"/>
        </w:rPr>
      </w:pPr>
      <w:r>
        <w:rPr>
          <w:rFonts w:eastAsia="Times New Roman" w:cs="Times New Roman" w:ascii="Times New Roman" w:hAnsi="Times New Roman"/>
          <w:i/>
          <w:iCs/>
          <w:color w:val="000000"/>
          <w:sz w:val="20"/>
          <w:szCs w:val="20"/>
          <w:lang w:eastAsia="it-IT"/>
        </w:rPr>
        <w:t xml:space="preserve">Decisione di esecuzione (UE) 2021/915 della commissione del 4 giugno 2021 relativa alle clausole contrattuali tipo tra titolari del trattamento e responsabili del trattamento a norma dell'articolo 28, paragrafo 7, del regolamento (UE) 2016/679 del parlamento europeo e del consiglio e dell'articolo 29, paragrafo 7, del regolamento (UE) 2018/1725 del Parlamento europeo e del Consiglio. </w:t>
      </w:r>
    </w:p>
    <w:p>
      <w:pPr>
        <w:pStyle w:val="Normal"/>
        <w:numPr>
          <w:ilvl w:val="0"/>
          <w:numId w:val="0"/>
        </w:numPr>
        <w:shd w:val="clear" w:color="auto" w:fill="FFFFFF"/>
        <w:spacing w:lineRule="auto" w:line="240" w:before="0" w:after="0"/>
        <w:ind w:left="0" w:hanging="0"/>
        <w:jc w:val="both"/>
        <w:outlineLvl w:val="0"/>
        <w:rPr>
          <w:rFonts w:ascii="Times New Roman" w:hAnsi="Times New Roman" w:eastAsia="Times New Roman" w:cs="Times New Roman"/>
          <w:b/>
          <w:b/>
          <w:bCs/>
          <w:color w:val="000000"/>
          <w:sz w:val="30"/>
          <w:szCs w:val="30"/>
          <w:lang w:eastAsia="it-IT"/>
        </w:rPr>
      </w:pPr>
      <w:r>
        <w:rPr>
          <w:rFonts w:eastAsia="Times New Roman" w:cs="Times New Roman" w:ascii="Times New Roman" w:hAnsi="Times New Roman"/>
          <w:b/>
          <w:bCs/>
          <w:color w:val="000000"/>
          <w:sz w:val="30"/>
          <w:szCs w:val="30"/>
          <w:lang w:eastAsia="it-IT"/>
        </w:rPr>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color w:val="000000"/>
          <w:kern w:val="2"/>
          <w:sz w:val="20"/>
          <w:szCs w:val="20"/>
          <w:lang w:eastAsia="it-IT"/>
        </w:rPr>
      </w:pPr>
      <w:r>
        <w:rPr>
          <w:rFonts w:eastAsia="Times New Roman" w:cs="Times New Roman" w:ascii="Times New Roman" w:hAnsi="Times New Roman"/>
          <w:b/>
          <w:bCs/>
          <w:color w:val="000000"/>
          <w:sz w:val="20"/>
          <w:szCs w:val="20"/>
          <w:lang w:eastAsia="it-IT"/>
        </w:rPr>
        <w:t>Sezione I</w:t>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1 - Scopo e ambito di applicazione</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 xml:space="preserve">b) Le parti di cui all'allegato 1 hanno accettato le presenti clausole al fine di garantire il rispetto dell'articolo 28, paragrafi 3 e 4, del regolamento (UE) 2016/679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Le presenti clausole si applicano al trattamento dei dati personali specificato all'allegato 2.</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d) Gli allegati da 1 a 4 costituiscono parte integrante delle clausole.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e) Le presenti clausole lasciano impregiudicati gli obblighi cui è soggetto il titolare del trattamento a norma del regolamento (UE) 2016/679</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f) Le presenti clausole non garantiscono, di per sé, il rispetto degli obblighi connessi ai trasferimenti internazionali conformemente al capo V del regolamento (UE) 2016/679.</w:t>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2 - Invariabilità delle clausole</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Le parti si impegnano a non modificare le clausole se non per aggiungere o aggiornare informazioni negli allegati.</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3 - Interpretazione</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Quando le presenti clausole utilizzano i termini definiti nel regolamento (UE) 2016/679, tali termini hanno lo stesso significato di cui al regolamento interessato.</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Le presenti clausole vanno lette e interpretate alla luce delle disposizioni del regolamento (UE) 2016/679.</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Le presenti clausole non devono essere interpretate in un senso che non sia conforme ai diritti e agli obblighi previsti dal regolamento (UE) 2016/679 o che pregiudichi i diritti o le libertà fondamentali degli interessati.</w:t>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4 - Gerarchia</w:t>
      </w:r>
    </w:p>
    <w:p>
      <w:pPr>
        <w:pStyle w:val="Normal"/>
        <w:shd w:val="clear" w:color="auto" w:fill="FFFFFF"/>
        <w:spacing w:lineRule="auto" w:line="240" w:before="0" w:after="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Cs/>
          <w:color w:val="000000" w:themeColor="text1"/>
          <w:sz w:val="20"/>
          <w:szCs w:val="20"/>
          <w:lang w:eastAsia="it-IT"/>
        </w:rPr>
        <w:t>In caso di contraddizione tra le presenti clausole e le disposizioni di accordi correlati, vigenti tra le parti al momento dell'accettazione delle presenti clausole, o conclusi successivamente, prevalgono le presenti clausole.</w:t>
      </w:r>
      <w:r>
        <w:rPr>
          <w:rFonts w:eastAsia="Times New Roman" w:cs="Times New Roman" w:ascii="Times New Roman" w:hAnsi="Times New Roman"/>
          <w:b/>
          <w:bCs/>
          <w:color w:val="0C7FD4"/>
          <w:sz w:val="20"/>
          <w:szCs w:val="20"/>
          <w:lang w:eastAsia="it-IT"/>
        </w:rPr>
        <w:t xml:space="preserve">   </w:t>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5 - Clausola di adesione successiva</w:t>
      </w:r>
    </w:p>
    <w:p>
      <w:pPr>
        <w:pStyle w:val="Normal"/>
        <w:shd w:val="clear" w:color="auto" w:fill="FFFFFF"/>
        <w:spacing w:lineRule="auto" w:line="240" w:before="0" w:after="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Cs/>
          <w:color w:val="000000" w:themeColor="text1"/>
          <w:sz w:val="20"/>
          <w:szCs w:val="20"/>
          <w:lang w:eastAsia="it-IT"/>
        </w:rPr>
        <w:t>a) Qualunque entità che non sia parte delle presenti clausole può, con l'accordo di tutte le parti, aderire alle presenti clausole in qualunque momento, in qualità di titolare del trattamento o di responsabile del trattamento, compilando gli allegati e firmando l'allegato 1.</w:t>
      </w:r>
    </w:p>
    <w:p>
      <w:pPr>
        <w:pStyle w:val="Normal"/>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Una volta compilati e firmati gli allegati di cui alla lettera a), l'entità aderente è considerata parte delle presenti clausole e ha i diritti e gli obblighi di un titolare del trattamento o di un responsabile del trattamento, conformemente alla sua designazione nell'allegato 1.</w:t>
      </w:r>
    </w:p>
    <w:p>
      <w:pPr>
        <w:pStyle w:val="Normal"/>
        <w:spacing w:lineRule="auto" w:line="240" w:before="0" w:after="0"/>
        <w:jc w:val="both"/>
        <w:rPr>
          <w:rFonts w:ascii="Times" w:hAnsi="Times" w:cs="Times New Roman"/>
          <w:sz w:val="20"/>
          <w:szCs w:val="20"/>
        </w:rPr>
      </w:pPr>
      <w:r>
        <w:rPr>
          <w:rFonts w:eastAsia="Times New Roman" w:cs="Times New Roman" w:ascii="Times New Roman" w:hAnsi="Times New Roman"/>
          <w:bCs/>
          <w:color w:val="000000" w:themeColor="text1"/>
          <w:sz w:val="20"/>
          <w:szCs w:val="20"/>
          <w:lang w:eastAsia="it-IT"/>
        </w:rPr>
        <w:t>c) L'entità aderente non ha diritti od obblighi derivanti a norma delle presenti clausole per il periodo precedente all'adesione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00000"/>
          <w:sz w:val="20"/>
          <w:szCs w:val="20"/>
          <w:lang w:eastAsia="it-IT"/>
        </w:rPr>
        <w:t>Sezione II - OBBLIGHI DELLE PARTI</w:t>
      </w:r>
    </w:p>
    <w:p>
      <w:pPr>
        <w:pStyle w:val="Normal"/>
        <w:numPr>
          <w:ilvl w:val="0"/>
          <w:numId w:val="0"/>
        </w:numPr>
        <w:shd w:val="clear" w:color="auto" w:fill="FFFFFF"/>
        <w:spacing w:lineRule="auto" w:line="240" w:before="0" w:after="0"/>
        <w:ind w:left="0" w:hanging="0"/>
        <w:jc w:val="both"/>
        <w:outlineLvl w:val="0"/>
        <w:rPr>
          <w:rFonts w:ascii="Times New Roman" w:hAnsi="Times New Roman" w:eastAsia="Times New Roman" w:cs="Times New Roman"/>
          <w:b/>
          <w:b/>
          <w:bCs/>
          <w:color w:val="000000"/>
          <w:kern w:val="2"/>
          <w:sz w:val="20"/>
          <w:szCs w:val="20"/>
          <w:lang w:eastAsia="it-IT"/>
        </w:rPr>
      </w:pPr>
      <w:r>
        <w:rPr>
          <w:rFonts w:eastAsia="Times New Roman" w:cs="Times New Roman" w:ascii="Times New Roman" w:hAnsi="Times New Roman"/>
          <w:b/>
          <w:bCs/>
          <w:color w:val="000000"/>
          <w:kern w:val="2"/>
          <w:sz w:val="20"/>
          <w:szCs w:val="20"/>
          <w:lang w:eastAsia="it-IT"/>
        </w:rPr>
      </w:r>
    </w:p>
    <w:p>
      <w:pPr>
        <w:pStyle w:val="Normal"/>
        <w:shd w:val="clear" w:color="auto" w:fill="FFFFFF"/>
        <w:spacing w:lineRule="auto" w:line="240" w:beforeAutospacing="1" w:after="6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6 - Descrizione del trattamento</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 dettagli dei trattamenti, in particolare le categorie di dati personali e le finalità del trattamento per le quali i dati personali sono trattati per conto del titolare del trattamento o di altro responsabile del trattamento, sono specificati nell'allegato 2.</w:t>
      </w:r>
    </w:p>
    <w:p>
      <w:pPr>
        <w:pStyle w:val="Normal"/>
        <w:shd w:val="clear" w:color="auto" w:fill="FFFFFF"/>
        <w:spacing w:lineRule="auto" w:line="240" w:beforeAutospacing="1" w:after="12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7 - Obblighi delle parti</w:t>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7.1.   Istruzioni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Il responsabile del trattamento informa immediatamente il titolare del trattamento qualora, a suo parere, le istruzioni fornite violino il regolamento (UE) 2016/679 o le disposizioni applicabili, nazionali o dell'Unione, relative alla protezione dei dati.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7.2.   Limitazione delle finalità</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w:t>
      </w:r>
      <w:r>
        <w:rPr/>
        <w:t xml:space="preserve"> </w:t>
      </w:r>
      <w:r>
        <w:rPr>
          <w:rFonts w:eastAsia="Times New Roman" w:cs="Times New Roman" w:ascii="Times New Roman" w:hAnsi="Times New Roman"/>
          <w:bCs/>
          <w:color w:val="000000" w:themeColor="text1"/>
          <w:sz w:val="20"/>
          <w:szCs w:val="20"/>
          <w:lang w:eastAsia="it-IT"/>
        </w:rPr>
        <w:t>o il titolare del trattamento tratta i dati personali soltanto per le finalità specifiche del trattamento di cui all'allegato 2, salvo ulteriori istruzioni del titolare del trattamento.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7.3.   Durata del trattamento dei dati personali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 tratta i dati personali soltanto per la durata specificata nell'allegato 2.</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 xml:space="preserve">7.4.   Sicurezza del trattamento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 xml:space="preserve">a) Il responsabile del trattamento mette in atto almeno le misure tecniche e organizzative specificate nell’allegato 3 per garantire la sicurezza dei dati personali. Ciò include la protezione da ogni violazione di sicurezza che comporti accidentalmente o in modo illecito la distruzione, la perdita, la modifica, la divulgazione non autorizzata, l’accesso ai dati (violazione della riservatezza dati personali), o l’indisponibilità. Nel valutare l’adeguato livello di sicurezza, le parti tengono debitamente conto dello stato dell’arte, dei costi di attuazione, nonché della natura, dell’ambito di applicazione, del contesto e delle finalità del trattamento, come anche dei rischi per gli interessati. Il responsabile del trattamento si impegna all’adozione delle misure di sicurezza indicate nell’allegato 3.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 xml:space="preserve">7.5.   Dati sensibili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7.6.   Documentazione e rispetto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Le parti devono essere in grado di dimostrare il rispetto delle presenti clausole.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Il responsabile del trattamento risponde prontamente e adeguatamente alle richieste di informazioni del titolare del trattamento relative al trattamento dei dati conformemente alle presenti clausole.</w:t>
      </w:r>
    </w:p>
    <w:p>
      <w:pPr>
        <w:pStyle w:val="Default"/>
        <w:jc w:val="both"/>
        <w:rPr>
          <w:rFonts w:ascii="EUAlbertina" w:hAnsi="EUAlbertina" w:cs="EUAlbertina"/>
        </w:rPr>
      </w:pPr>
      <w:r>
        <w:rPr>
          <w:rFonts w:eastAsia="Times New Roman" w:cs="Times New Roman" w:ascii="Times New Roman" w:hAnsi="Times New Roman"/>
          <w:bCs/>
          <w:color w:val="000000" w:themeColor="text1"/>
          <w:sz w:val="20"/>
          <w:szCs w:val="20"/>
          <w:lang w:eastAsia="it-IT"/>
        </w:rPr>
        <w:t>c)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d)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e) Su richiesta, le parti mettono a disposizione della o delle autorità di controllo competenti le informazioni di cui alla presente clausola, compresi i risultati di eventuali attività di revisione.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7.7.   Ricorso a sub-responsabili del trattamento – (clausola corretta)</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 ha l'autorizzazione generale del titolare del trattamento per ricorrere a sub-responsabili del trattamento sulla base di un elenco concordato. Il responsabile del trattamento informa specificamente per iscritto il titolare del trattamento di eventuali modifiche previste di tale elenco riguardanti l'aggiunta o la sostituzione di sub-responsabili del trattamento con un anticipo di almeno 7 giorni lavorativi, dando così al titolare del trattamento tempo sufficiente per poter opporsi a tali modifiche prima del ricorso al o ai sub-responsabili del trattamento in questione. Il responsabile del trattamento fornisce al titolare del trattamento le informazioni necessarie per consentirgli di esercitare il diritto di opposizione.</w:t>
      </w:r>
    </w:p>
    <w:p>
      <w:pPr>
        <w:pStyle w:val="Default"/>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Default"/>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Qualora il responsabile del trattamento ricorra a un sub-responsabile del trattamento per l'esecuzione di specifiche attività di trattamento (per conto del titolare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Su richiesta del titolare del trattamento, il responsabile del trattamento gli fornisce copia del contratto stipulato con il sub-responsabile del trattamento e di ogni successiva modifica. Nella misura necessaria a proteggere informazioni riservate, compresi i dati personali, il responsabile del trattamento può espungere informazioni dal contratto prima di trasmetterne una copia.</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d) 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e) 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sub-responsabile del trattamento e di imporre a quest'ultimo di cancellare o restituire i dati personali.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7.8.   Trasferimenti internazionali – (clausola modificata)</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Qualunque trasferimento di dati verso un paese terzo o un'organizzazione internazionale da parte del responsabile del trattamento è effettuato soltanto se previamente autorizzato e su istruzione documentata del titolare del trattamento o per adempiere a un requisito specifico a norma del diritto dell'Unione o degli Stati membri cui è soggetto il responsabile del trattamento, e nel rispetto del capo V del regolamento (UE) 2016/679.</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 xml:space="preserve">b) Il titolare del trattamento conviene che, qualora il responsabile del trattamento, previamente autorizzato dal titolare, ricorra ad un sub-responsabile del trattamento conformemente alla clausola 7.7 per 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alla legislazione del Paese ove è ubicato il Responsabile del trattamento, nonché alle linee guida applicabili per il trasferimento del EDPB e purché le condizioni per l'uso di tali clausole contrattuali tipo siano soddisfatte.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7.9.   Amministratori di sistema (ADS) – (clausola aggiunta)</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 xml:space="preserve">Il Responsabile del Trattamento, ove siano applicabili gli adempimenti degli “Amministratori di sistema” (provvedimento Autorità Garante Privacy 27 novembre 2008, c.d. “ADS”), predispone: la designazione dei soggetti autorizzati in qualità di Amministratori di Sistema, l’elencazione degli ambiti di operatività e profili di autorizzazione. Rimane in capo al Titolare, o a soggetto da lui incaricato in caso di infrastrutture gestite in outsourcing, la registrazione dei log degli accessi e delle attività. </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pacing w:before="0" w:after="160"/>
        <w:contextualSpacing/>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 xml:space="preserve">Il Responsabile del Trattamento e gli eventuali sub-responsabili per loro competenza, ove siano applicabili gli adempimenti degli “Amministratori di sistema” (provvedimento Autorità Garante Privacy 27 novembre 2008, c.d. “ADS”) predispongono agli adempimenti degli “Amministratori di sistema”, ed in particolare: designazione dei soggetti autorizzati ADS, elencazione degli ambiti di operatività e profili di autorizzazione. Nel caso di servizi di amministrazione di sistema affidati in outsourcing il titolare o il responsabile del trattamento devono conservare direttamente e specificamente, per ogni eventuale evenienza, gli estremi identificativi delle persone fisiche preposte quali amministratori di sistema, autenticazione dell'utente mediante valide credenziali di accesso per ciascuna persona fisica, che prevedano la registrazione degli accessi mediante conservazione inalterabile dei LOG degli stessi e delle attività di trattamento per almeno 6 mesi, verifica dell’operato degli ADS con cadenza almeno annuale, attività di verifica da parte dei titolari o dei responsabili del trattamento; implementazione di misure per l’autenticazione degli utenti che non prevedano l’utilizzo ordinario di credenziali di ADS. Tali disposizioni sono disciplinate dal provvedimento del Garante della Privacy Italiano del 2008 “Misure e accorgimenti prescritti ai titolari dei trattamenti effettuati con strumenti elettronici relativamente alle attribuzioni delle funzioni di amministratore di sistema - 27 novembre 2008” considerato applicabile ai sensi dell’art. 22 punto 4 del D.Lgs. 101/2018, il testo del provvedimento è reperibile qui: </w:t>
      </w:r>
    </w:p>
    <w:p>
      <w:pPr>
        <w:pStyle w:val="Normal"/>
        <w:spacing w:before="0" w:after="160"/>
        <w:contextualSpacing/>
        <w:jc w:val="both"/>
        <w:rPr>
          <w:rFonts w:ascii="Times New Roman" w:hAnsi="Times New Roman" w:eastAsia="Times New Roman" w:cs="Times New Roman"/>
          <w:bCs/>
          <w:color w:val="000000" w:themeColor="text1"/>
          <w:sz w:val="20"/>
          <w:szCs w:val="20"/>
          <w:lang w:eastAsia="it-IT"/>
        </w:rPr>
      </w:pPr>
      <w:hyperlink r:id="rId2">
        <w:r>
          <w:rPr>
            <w:rStyle w:val="CollegamentoInternet"/>
            <w:rFonts w:eastAsia="Times New Roman" w:cs="Times New Roman" w:ascii="Times New Roman" w:hAnsi="Times New Roman"/>
            <w:bCs/>
            <w:sz w:val="20"/>
            <w:szCs w:val="20"/>
            <w:lang w:eastAsia="it-IT"/>
          </w:rPr>
          <w:t>https://www.garanteprivacy.it/web/guest/home/docweb/-/docweb-display/docweb/1577499</w:t>
        </w:r>
      </w:hyperlink>
    </w:p>
    <w:p>
      <w:pPr>
        <w:pStyle w:val="Normal"/>
        <w:spacing w:before="0" w:after="160"/>
        <w:contextualSpacing/>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Nell’esecuzione delle attività descritte l’ADS garantisce l’aggiornamento dei sistemi operativi, delle applicazioni, dei software, firmware, dei singoli componenti di ciascuna applicazione o strumento all’ultima versione, con misure adeguate allo stato dell’arte, anche con l’utilizzo di fonti di informazione istituzionali quale l’ACN - Agenzia per la Cybersicurezza Nazionale: https://www.csirt.gov.it/</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7.10.  Tele assistenza /Assistenza on line (clausola aggiunta)</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Ove sia previsto lo svolgimento di servizi di teleassistenza, al fine di consentire la connessione remota, il Titolare del Trattamento implementa misure di sicurezza tecniche adeguate per l’accesso, ad esempio configurando un canale dedicato (VPN), utilizzando tecniche di cifratura della comunicazione (protocolli SSL), configurando conseguentemente il firewall/router o comunque sistemi di interconnessione della rete informatica che consentano i soli “servizi” e le sole “porte” necessarie per la comunicazione. Il Titolare del trattamento fornisce, se necessario per la tipologia di servizio svolto, idonee credenziali di accesso, al fine di consentire al Responsabile del trattamento il collegamento in autonomia.</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 si impegna ad adottare misure tecniche ed organizzative adeguate per la gestione e conservazione delle credenziali siano esse rese disponibili dal Titolare, o configurate direttamente dal responsabile, ed atte a consentire il servizio di teleassistenza.</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Qualora la teleassistenza preveda l’accesso remoto su una o più postazioni di lavoro del singolo utente (es: pc, notebook o Server) sarà concordata preventivamente la modalità di accesso e la possibilità da parte del Responsabile del trattamento di accedere ai sistemi del Titolare del trattamento previo consenso dell’utente (ad esempio mediante comunicazione password temporanea).</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La registrazione e la conservazione dei LOG di accesso, rimane in carico al Titolare del Trattamento o al responsabile se titolare dell’infrastruttura di destinazione del collegamento.</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 garantisce che i dispositivi utilizzati dai propri autorizzati per gli interventi di teleassistenza sono protetti da idonee misure di sicurezza fra cui canali di comunicazioni cifrati e autenticazione a doppio fattore.</w:t>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7.11 Fornitura di software (clausola aggiunta)</w:t>
      </w:r>
    </w:p>
    <w:p>
      <w:pPr>
        <w:pStyle w:val="Normal"/>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Il Responsabile del trattamento, qualora agisca in veste di sviluppatore del software fornito al Titolare del trattamento, garantisce l’adeguatezza del prodotto ai principi Privacy by design e by default ai sensi dell’art. 25 del GDPR.</w:t>
      </w:r>
    </w:p>
    <w:p>
      <w:pPr>
        <w:pStyle w:val="Normal"/>
        <w:shd w:val="clear" w:color="auto" w:fill="FFFFFF"/>
        <w:spacing w:lineRule="auto" w:line="240" w:beforeAutospacing="1" w:after="6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8 - Assistenza al titolare del trattamento</w:t>
      </w:r>
    </w:p>
    <w:p>
      <w:pPr>
        <w:pStyle w:val="Normal"/>
        <w:shd w:val="clear" w:color="auto" w:fill="FFFFFF"/>
        <w:spacing w:lineRule="auto" w:line="240" w:before="0" w:after="0"/>
        <w:contextualSpacing/>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Il responsabile del trattamento notifica prontamente al titolare del trattamento qualunque richiesta ricevuta dall'interessato. Non risponde egli stesso alla richiesta, a meno che sia stato autorizzato in tal senso dal titolare del trattamento.</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Il responsabile del trattamento assiste il titolare del trattamento nell'adempimento degli obblighi di rispondere alle richieste degli interessati per l'esercizio dei loro diritti, tenuto conto della natura del trattamento. Nell'adempiere agli obblighi di cui alle lettere a) e b), il responsabile del trattamento si attiene alle istruzioni del titolare del trattamento.</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Oltre all'obbligo di assistere il titolare del trattamento in conformità della clausola 8, lettera b), il responsabile del trattamento assiste il titolare del trattamento anche nel garantire il rispetto dei seguenti obblighi, tenuto conto della natura del trattamento dei dati e delle informazioni a disposizione del responsabile del trattamento:</w:t>
      </w:r>
    </w:p>
    <w:p>
      <w:pPr>
        <w:pStyle w:val="ListParagraph"/>
        <w:widowControl/>
        <w:numPr>
          <w:ilvl w:val="0"/>
          <w:numId w:val="2"/>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pPr>
        <w:pStyle w:val="ListParagraph"/>
        <w:widowControl/>
        <w:numPr>
          <w:ilvl w:val="0"/>
          <w:numId w:val="2"/>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pPr>
        <w:pStyle w:val="ListParagraph"/>
        <w:widowControl/>
        <w:numPr>
          <w:ilvl w:val="0"/>
          <w:numId w:val="2"/>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l'obbligo di garantire che i dati personali siano esatti e aggiornati, informando senza indugio il titolare del trattamento qualora il responsabile del trattamento venga a conoscenza del fatto che i dati personali che sta trattando sono inesatti o obsoleti;</w:t>
      </w:r>
    </w:p>
    <w:p>
      <w:pPr>
        <w:pStyle w:val="ListParagraph"/>
        <w:widowControl/>
        <w:numPr>
          <w:ilvl w:val="0"/>
          <w:numId w:val="2"/>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gli obblighi di cui all'articolo 32 regolamento (UE) 2016/679.</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d) Le parti stabiliscono nell'allegato 3 le misure tecniche e organizzative adeguate con cui il responsabile del trattamento è tenuto ad assistere il titolare del trattamento nell'applicazione della presente clausola, nonché l'ambito di applicazione e la portata dell'assistenza richiesta.</w:t>
      </w:r>
    </w:p>
    <w:p>
      <w:pPr>
        <w:pStyle w:val="Normal"/>
        <w:shd w:val="clear" w:color="auto" w:fill="FFFFFF"/>
        <w:spacing w:lineRule="auto" w:line="240" w:beforeAutospacing="1" w:after="6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9 - Notifica di una violazione dei dati personali</w:t>
      </w:r>
    </w:p>
    <w:p>
      <w:pPr>
        <w:pStyle w:val="Normal"/>
        <w:shd w:val="clear" w:color="auto" w:fill="FFFFFF"/>
        <w:spacing w:lineRule="auto" w:line="240" w:beforeAutospacing="1" w:after="0"/>
        <w:contextualSpacing/>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sz w:val="20"/>
          <w:szCs w:val="20"/>
          <w:lang w:eastAsia="it-IT"/>
        </w:rPr>
        <w:t>In caso di violazione</w:t>
      </w:r>
      <w:r>
        <w:rPr>
          <w:rFonts w:eastAsia="Times New Roman" w:cs="Times New Roman" w:ascii="Times New Roman" w:hAnsi="Times New Roman"/>
          <w:bCs/>
          <w:sz w:val="20"/>
          <w:szCs w:val="20"/>
          <w:lang w:eastAsia="it-IT"/>
        </w:rPr>
        <w:t xml:space="preserve"> </w:t>
      </w:r>
      <w:r>
        <w:rPr>
          <w:rFonts w:eastAsia="Times New Roman" w:cs="Times New Roman" w:ascii="Times New Roman" w:hAnsi="Times New Roman"/>
          <w:bCs/>
          <w:color w:val="000000" w:themeColor="text1"/>
          <w:sz w:val="20"/>
          <w:szCs w:val="20"/>
          <w:lang w:eastAsia="it-IT"/>
        </w:rPr>
        <w:t>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pPr>
        <w:pStyle w:val="Normal"/>
        <w:shd w:val="clear" w:color="auto" w:fill="FFFFFF"/>
        <w:spacing w:lineRule="auto" w:line="240" w:before="0" w:after="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9.1 Violazione riguardante dati trattati dal titolare del trattamento</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In caso di una violazione dei dati personali trattati dal titolare del trattamento, il responsabile del trattamento assiste il titolare del trattamento: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nell'ottenere le seguenti informazioni che, in conformità dell'articolo 33, paragrafo 3, del regolamento (UE) 2016/679, devono essere indicate nella notifica del titolare del trattamento e includere almeno:</w:t>
      </w:r>
    </w:p>
    <w:p>
      <w:pPr>
        <w:pStyle w:val="ListParagraph"/>
        <w:widowControl/>
        <w:numPr>
          <w:ilvl w:val="0"/>
          <w:numId w:val="1"/>
        </w:numPr>
        <w:shd w:val="clear" w:color="auto" w:fill="FFFFFF"/>
        <w:suppressAutoHyphens w:val="true"/>
        <w:bidi w:val="0"/>
        <w:spacing w:lineRule="auto" w:line="240" w:before="0" w:after="0"/>
        <w:ind w:left="397" w:right="0" w:hanging="340"/>
        <w:contextualSpacing/>
        <w:jc w:val="both"/>
        <w:rPr/>
      </w:pPr>
      <w:r>
        <w:rPr>
          <w:rFonts w:eastAsia="Times New Roman" w:cs="Times New Roman" w:ascii="Times New Roman" w:hAnsi="Times New Roman"/>
          <w:bCs/>
          <w:color w:val="000000" w:themeColor="text1"/>
          <w:sz w:val="20"/>
          <w:szCs w:val="20"/>
          <w:lang w:eastAsia="it-IT"/>
        </w:rPr>
        <w:t>la natura dei dati personali compresi, ove possibile, le categorie e il numero approssimativo di interessati in questione nonché le categorie e il numero approssimativo di registrazioni dei dati personali in questione;</w:t>
      </w:r>
    </w:p>
    <w:p>
      <w:pPr>
        <w:pStyle w:val="ListParagraph"/>
        <w:widowControl/>
        <w:numPr>
          <w:ilvl w:val="0"/>
          <w:numId w:val="1"/>
        </w:numPr>
        <w:shd w:val="clear" w:color="auto" w:fill="FFFFFF"/>
        <w:suppressAutoHyphens w:val="true"/>
        <w:bidi w:val="0"/>
        <w:spacing w:lineRule="auto" w:line="240" w:before="0" w:after="0"/>
        <w:ind w:left="397" w:right="0" w:hanging="340"/>
        <w:contextualSpacing/>
        <w:jc w:val="both"/>
        <w:rPr/>
      </w:pPr>
      <w:r>
        <w:rPr>
          <w:rFonts w:eastAsia="Times New Roman" w:cs="Times New Roman" w:ascii="Times New Roman" w:hAnsi="Times New Roman"/>
          <w:bCs/>
          <w:color w:val="000000" w:themeColor="text1"/>
          <w:sz w:val="20"/>
          <w:szCs w:val="20"/>
          <w:lang w:eastAsia="it-IT"/>
        </w:rPr>
        <w:t>le probabili conseguenze della violazione dei dati personali;</w:t>
      </w:r>
    </w:p>
    <w:p>
      <w:pPr>
        <w:pStyle w:val="ListParagraph"/>
        <w:widowControl/>
        <w:numPr>
          <w:ilvl w:val="0"/>
          <w:numId w:val="1"/>
        </w:numPr>
        <w:shd w:val="clear" w:color="auto" w:fill="FFFFFF"/>
        <w:suppressAutoHyphens w:val="true"/>
        <w:bidi w:val="0"/>
        <w:spacing w:lineRule="auto" w:line="240" w:before="0" w:after="0"/>
        <w:ind w:left="397" w:right="0" w:hanging="340"/>
        <w:contextualSpacing/>
        <w:jc w:val="both"/>
        <w:rPr/>
      </w:pPr>
      <w:r>
        <w:rPr>
          <w:rFonts w:eastAsia="Times New Roman" w:cs="Times New Roman" w:ascii="Times New Roman" w:hAnsi="Times New Roman"/>
          <w:bCs/>
          <w:color w:val="000000" w:themeColor="text1"/>
          <w:sz w:val="20"/>
          <w:szCs w:val="20"/>
          <w:lang w:eastAsia="it-IT"/>
        </w:rPr>
        <w:t>le misure adottate o di cui si propone l'adozione da parte del titolare del trattamento per porre rimedio alla violazione dei dati personali, se del caso anche per attenuarne i possibili effetti negativi.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60"/>
        <w:ind w:left="198" w:hanging="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9.2.   Violazione riguardante dati trattati dal responsabile del trattamento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In caso di una violazione dei dati personali trattati dal responsabile del trattamento, quest'ultimo ne dà notifica al titolare del trattamento senza ingiustificato ritardo dopo esserne venuto a conoscenza. La notifica contiene almeno: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a) una descrizione della natura della violazione (compresi, ove possibile, le categorie e il numero approssimativo di interessati e di registrazioni dei dati in questione);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 recapiti di un punto di contatto presso il quale possono essere ottenute maggiori informazioni sulla violazione dei dati personali;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le probabili conseguenze della violazione dei dati personali e le misure adottate o di cui si propone l'adozione per porre rimedio alla violazione, anche per attenuarne i possibili effetti negativi.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Le parti stabiliscono nell'allegato 3 tutti gli altri elementi che il responsabile del trattamento è tenuto a fornire quando assiste il titolare del trattamento nell'adempimento degli obblighi che incombono al titolare del trattamento a norma degli articoli 33 e 34 del regolamento (UE) 2016/679.</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00000"/>
          <w:sz w:val="20"/>
          <w:szCs w:val="20"/>
          <w:lang w:eastAsia="it-IT"/>
        </w:rPr>
        <w:t>Sezione III – DISPOSIZIONI FINALI</w:t>
      </w:r>
    </w:p>
    <w:p>
      <w:pPr>
        <w:pStyle w:val="Normal"/>
        <w:numPr>
          <w:ilvl w:val="0"/>
          <w:numId w:val="0"/>
        </w:numPr>
        <w:shd w:val="clear" w:color="auto" w:fill="FFFFFF"/>
        <w:spacing w:lineRule="auto" w:line="240" w:before="0" w:after="0"/>
        <w:ind w:left="0" w:hanging="0"/>
        <w:jc w:val="both"/>
        <w:outlineLvl w:val="0"/>
        <w:rPr>
          <w:rFonts w:ascii="Times New Roman" w:hAnsi="Times New Roman" w:eastAsia="Times New Roman" w:cs="Times New Roman"/>
          <w:b/>
          <w:b/>
          <w:bCs/>
          <w:color w:val="000000"/>
          <w:kern w:val="2"/>
          <w:sz w:val="20"/>
          <w:szCs w:val="20"/>
          <w:lang w:eastAsia="it-IT"/>
        </w:rPr>
      </w:pPr>
      <w:r>
        <w:rPr>
          <w:rFonts w:eastAsia="Times New Roman" w:cs="Times New Roman" w:ascii="Times New Roman" w:hAnsi="Times New Roman"/>
          <w:b/>
          <w:bCs/>
          <w:color w:val="000000"/>
          <w:kern w:val="2"/>
          <w:sz w:val="20"/>
          <w:szCs w:val="20"/>
          <w:lang w:eastAsia="it-IT"/>
        </w:rPr>
      </w:r>
    </w:p>
    <w:p>
      <w:pPr>
        <w:pStyle w:val="Normal"/>
        <w:shd w:val="clear" w:color="auto" w:fill="FFFFFF"/>
        <w:spacing w:lineRule="auto" w:line="240" w:before="0" w:after="60"/>
        <w:jc w:val="both"/>
        <w:rPr>
          <w:rFonts w:ascii="Times New Roman" w:hAnsi="Times New Roman" w:eastAsia="Times New Roman" w:cs="Times New Roman"/>
          <w:b/>
          <w:b/>
          <w:bCs/>
          <w:color w:val="0C7FD4"/>
          <w:sz w:val="20"/>
          <w:szCs w:val="20"/>
          <w:lang w:eastAsia="it-IT"/>
        </w:rPr>
      </w:pPr>
      <w:r>
        <w:rPr>
          <w:rFonts w:eastAsia="Times New Roman" w:cs="Times New Roman" w:ascii="Times New Roman" w:hAnsi="Times New Roman"/>
          <w:b/>
          <w:bCs/>
          <w:color w:val="0C7FD4"/>
          <w:sz w:val="20"/>
          <w:szCs w:val="20"/>
          <w:lang w:eastAsia="it-IT"/>
        </w:rPr>
        <w:t>Clausola 10 - Inosservanza delle clausole e risoluzione</w:t>
      </w:r>
    </w:p>
    <w:p>
      <w:pPr>
        <w:pStyle w:val="Default"/>
        <w:jc w:val="both"/>
        <w:rPr>
          <w:rFonts w:ascii="EUAlbertina" w:hAnsi="EUAlbertina" w:cs="EUAlbertina"/>
        </w:rPr>
      </w:pPr>
      <w:r>
        <w:rPr>
          <w:rFonts w:eastAsia="Times New Roman" w:cs="Times New Roman" w:ascii="Times New Roman" w:hAnsi="Times New Roman"/>
          <w:bCs/>
          <w:color w:val="000000" w:themeColor="text1"/>
          <w:sz w:val="20"/>
          <w:szCs w:val="20"/>
          <w:lang w:eastAsia="it-IT"/>
        </w:rPr>
        <w:t>a) Fatte salve le disposizioni del Regolamento (UE) 2016/679,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b) Il titolare del trattamento ha diritto di risolvere il contratto per quanto riguarda il trattamento dei dati personali conformemente alle presenti clausole qualora:</w:t>
      </w:r>
    </w:p>
    <w:p>
      <w:pPr>
        <w:pStyle w:val="ListParagraph"/>
        <w:widowControl/>
        <w:numPr>
          <w:ilvl w:val="0"/>
          <w:numId w:val="3"/>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il trattamento dei dati personali da parte del responsabile del trattamento sia stato sospeso dal titolare del trattamento in conformità della lettera a) e il rispetto delle presenti clausole non sia ripristinato entro un termine ragionevole e in ogni caso entro un mese dalla sospensione;</w:t>
      </w:r>
    </w:p>
    <w:p>
      <w:pPr>
        <w:pStyle w:val="ListParagraph"/>
        <w:widowControl/>
        <w:numPr>
          <w:ilvl w:val="0"/>
          <w:numId w:val="3"/>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il responsabile del trattamento violi in modo sostanziale o persistente le presenti clausole o gli obblighi che gli incombono a norma del regolamento (UE) 2016/679;</w:t>
      </w:r>
    </w:p>
    <w:p>
      <w:pPr>
        <w:pStyle w:val="ListParagraph"/>
        <w:widowControl/>
        <w:numPr>
          <w:ilvl w:val="0"/>
          <w:numId w:val="3"/>
        </w:numPr>
        <w:shd w:val="clear" w:color="auto" w:fill="FFFFFF"/>
        <w:suppressAutoHyphens w:val="true"/>
        <w:bidi w:val="0"/>
        <w:spacing w:lineRule="auto" w:line="240" w:before="0" w:after="0"/>
        <w:ind w:left="283" w:right="0" w:hanging="283"/>
        <w:contextualSpacing/>
        <w:jc w:val="both"/>
        <w:rPr/>
      </w:pPr>
      <w:r>
        <w:rPr>
          <w:rFonts w:eastAsia="Times New Roman" w:cs="Times New Roman" w:ascii="Times New Roman" w:hAnsi="Times New Roman"/>
          <w:bCs/>
          <w:color w:val="000000" w:themeColor="text1"/>
          <w:sz w:val="20"/>
          <w:szCs w:val="20"/>
          <w:lang w:eastAsia="it-IT"/>
        </w:rPr>
        <w:t>il responsabile del trattamento non rispetti una decisione vincolante di un organo giurisdizionale competente o della o delle autorità di controllo competenti per quanto riguarda i suoi obblighi in conformità delle presenti clausole o del regolamento (UE) 2016/679.</w:t>
      </w:r>
    </w:p>
    <w:p>
      <w:pPr>
        <w:pStyle w:val="ListParagraph"/>
        <w:shd w:val="clear" w:color="auto" w:fill="FFFFFF"/>
        <w:spacing w:lineRule="auto" w:line="240" w:before="0" w:after="0"/>
        <w:ind w:left="771" w:hanging="0"/>
        <w:contextualSpacing/>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c)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 lettera b), il titolare del trattamento insista sul rispetto delle istruzioni.</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d)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r>
    </w:p>
    <w:p>
      <w:pPr>
        <w:pStyle w:val="Normal"/>
        <w:shd w:val="clear" w:color="auto" w:fill="FFFFFF"/>
        <w:spacing w:lineRule="auto" w:line="240" w:before="0" w:after="0"/>
        <w:ind w:left="51" w:hanging="0"/>
        <w:jc w:val="both"/>
        <w:rPr>
          <w:rFonts w:ascii="Times New Roman" w:hAnsi="Times New Roman" w:eastAsia="Times New Roman" w:cs="Times New Roman"/>
          <w:bCs/>
          <w:color w:val="000000" w:themeColor="text1"/>
          <w:sz w:val="20"/>
          <w:szCs w:val="20"/>
          <w:lang w:eastAsia="it-IT"/>
        </w:rPr>
      </w:pPr>
      <w:r>
        <w:rPr>
          <w:rFonts w:eastAsia="Times New Roman" w:cs="Times New Roman" w:ascii="Times New Roman" w:hAnsi="Times New Roman"/>
          <w:bCs/>
          <w:color w:val="000000" w:themeColor="text1"/>
          <w:sz w:val="20"/>
          <w:szCs w:val="20"/>
          <w:lang w:eastAsia="it-IT"/>
        </w:rPr>
        <w:t>e) Il Fornitore deve rispettare i tempi di conservazione dei dati personali determinati dal Titolare del trattamento in ossequio alla normativa applicabile e trattati nell’ambito del servizio affidatogli. La tabella riporta i riferimenti legislativi che disciplinano i termini di conservazione dei dati da parte del Fornitore (ove applicabile).</w:t>
      </w:r>
    </w:p>
    <w:p>
      <w:pPr>
        <w:pStyle w:val="Normal"/>
        <w:shd w:val="clear" w:color="auto" w:fill="FFFFFF"/>
        <w:spacing w:lineRule="auto" w:line="240" w:before="0" w:after="0"/>
        <w:ind w:left="51" w:hanging="0"/>
        <w:jc w:val="both"/>
        <w:rPr>
          <w:rFonts w:ascii="Times New Roman" w:hAnsi="Times New Roman" w:eastAsia="Times New Roman" w:cs="Times New Roman"/>
          <w:bCs/>
          <w:color w:val="C9211E"/>
          <w:sz w:val="20"/>
          <w:szCs w:val="20"/>
          <w:lang w:eastAsia="it-IT"/>
        </w:rPr>
      </w:pPr>
      <w:r>
        <w:rPr>
          <w:rFonts w:eastAsia="Times New Roman" w:cs="Times New Roman" w:ascii="Times New Roman" w:hAnsi="Times New Roman"/>
          <w:bCs/>
          <w:color w:val="C9211E"/>
          <w:sz w:val="20"/>
          <w:szCs w:val="20"/>
          <w:lang w:eastAsia="it-IT"/>
        </w:rPr>
      </w:r>
    </w:p>
    <w:tbl>
      <w:tblPr>
        <w:tblStyle w:val="Grigliatabella"/>
        <w:tblW w:w="1005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12"/>
        <w:gridCol w:w="9542"/>
      </w:tblGrid>
      <w:tr>
        <w:trPr/>
        <w:tc>
          <w:tcPr>
            <w:tcW w:w="10054" w:type="dxa"/>
            <w:gridSpan w:val="2"/>
            <w:tcBorders/>
          </w:tcPr>
          <w:p>
            <w:pPr>
              <w:pStyle w:val="Normal"/>
              <w:widowControl w:val="false"/>
              <w:tabs>
                <w:tab w:val="clear" w:pos="720"/>
              </w:tabs>
              <w:suppressAutoHyphens w:val="true"/>
              <w:spacing w:lineRule="auto" w:line="240" w:before="60" w:after="60"/>
              <w:jc w:val="center"/>
              <w:rPr>
                <w:rFonts w:ascii="Times New Roman" w:hAnsi="Times New Roman" w:eastAsia="Times New Roman" w:cs="Times New Roman"/>
                <w:b/>
                <w:b/>
                <w:bCs/>
                <w:color w:val="C9211E"/>
                <w:sz w:val="20"/>
                <w:szCs w:val="20"/>
                <w:lang w:eastAsia="it-IT"/>
              </w:rPr>
            </w:pPr>
            <w:r>
              <w:rPr>
                <w:rFonts w:eastAsia="Times New Roman" w:cs="Times New Roman" w:ascii="LiberationSerif-Bold" w:hAnsi="LiberationSerif-Bold"/>
                <w:b/>
                <w:bCs/>
                <w:i w:val="false"/>
                <w:color w:val="000000"/>
                <w:kern w:val="2"/>
                <w:sz w:val="20"/>
                <w:szCs w:val="20"/>
                <w:lang w:val="it-IT" w:eastAsia="it-IT" w:bidi="ar-SA"/>
              </w:rPr>
              <w:t>ISTRUZIONI SPECIFICHE DA OSSERVARE (Clausola 7.1)</w:t>
            </w:r>
          </w:p>
          <w:p>
            <w:pPr>
              <w:pStyle w:val="Normal"/>
              <w:widowControl w:val="false"/>
              <w:suppressAutoHyphens w:val="true"/>
              <w:spacing w:lineRule="auto" w:line="240" w:before="60" w:after="60"/>
              <w:jc w:val="center"/>
              <w:rPr>
                <w:kern w:val="0"/>
                <w:lang w:val="it-IT" w:bidi="ar-SA"/>
              </w:rPr>
            </w:pPr>
            <w:r>
              <w:rPr>
                <w:kern w:val="0"/>
                <w:sz w:val="22"/>
                <w:lang w:val="it-IT" w:bidi="ar-SA"/>
              </w:rPr>
            </w:r>
          </w:p>
        </w:tc>
      </w:tr>
      <w:tr>
        <w:trPr/>
        <w:tc>
          <w:tcPr>
            <w:tcW w:w="512" w:type="dxa"/>
            <w:tcBorders/>
            <w:vAlign w:val="center"/>
          </w:tcPr>
          <w:p>
            <w:pPr>
              <w:pStyle w:val="Normal"/>
              <w:widowControl w:val="false"/>
              <w:suppressAutoHyphens w:val="true"/>
              <w:spacing w:lineRule="auto" w:line="240" w:before="60" w:after="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t>1</w:t>
            </w:r>
          </w:p>
        </w:tc>
        <w:tc>
          <w:tcPr>
            <w:tcW w:w="9542" w:type="dxa"/>
            <w:tcBorders/>
            <w:vAlign w:val="center"/>
          </w:tcPr>
          <w:p>
            <w:pPr>
              <w:pStyle w:val="Normal"/>
              <w:widowControl w:val="false"/>
              <w:tabs>
                <w:tab w:val="clear" w:pos="720"/>
              </w:tabs>
              <w:spacing w:before="0" w:after="160"/>
              <w:jc w:val="both"/>
              <w:rPr/>
            </w:pPr>
            <w:r>
              <w:rPr>
                <w:rFonts w:ascii="LiberationSerif" w:hAnsi="LiberationSerif"/>
                <w:b w:val="false"/>
                <w:i w:val="false"/>
                <w:color w:val="000000"/>
                <w:kern w:val="2"/>
                <w:sz w:val="20"/>
              </w:rPr>
              <w:t>Gli strumenti utilizzati per la realizzazione dei contenuti foto/audio/video dovranno essere protetti da accessi illeciti da parte di personale estraneo all’organizzazione del responsabile del trattamento.</w:t>
            </w:r>
          </w:p>
        </w:tc>
      </w:tr>
      <w:tr>
        <w:trPr/>
        <w:tc>
          <w:tcPr>
            <w:tcW w:w="512" w:type="dxa"/>
            <w:tcBorders>
              <w:top w:val="nil"/>
            </w:tcBorders>
            <w:vAlign w:val="center"/>
          </w:tcPr>
          <w:p>
            <w:pPr>
              <w:pStyle w:val="Normal"/>
              <w:widowControl w:val="false"/>
              <w:suppressAutoHyphens w:val="true"/>
              <w:spacing w:lineRule="auto" w:line="240" w:before="60" w:after="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t>2</w:t>
            </w:r>
          </w:p>
        </w:tc>
        <w:tc>
          <w:tcPr>
            <w:tcW w:w="9542" w:type="dxa"/>
            <w:tcBorders>
              <w:top w:val="nil"/>
            </w:tcBorders>
            <w:vAlign w:val="center"/>
          </w:tcPr>
          <w:p>
            <w:pPr>
              <w:pStyle w:val="Normal"/>
              <w:widowControl w:val="false"/>
              <w:tabs>
                <w:tab w:val="clear" w:pos="720"/>
              </w:tabs>
              <w:spacing w:before="0" w:after="160"/>
              <w:jc w:val="both"/>
              <w:rPr/>
            </w:pPr>
            <w:r>
              <w:rPr>
                <w:rFonts w:ascii="LiberationSerif" w:hAnsi="LiberationSerif"/>
                <w:b w:val="false"/>
                <w:i w:val="false"/>
                <w:color w:val="000000"/>
                <w:kern w:val="2"/>
                <w:sz w:val="20"/>
              </w:rPr>
              <w:t>Una volta effettuati i filmati e le foto dovranno essere eliminati dagli strumenti utilizzati per la loro acquisizione (ad es. telecamere, smartphone ecc…).</w:t>
            </w:r>
          </w:p>
        </w:tc>
      </w:tr>
      <w:tr>
        <w:trPr/>
        <w:tc>
          <w:tcPr>
            <w:tcW w:w="512" w:type="dxa"/>
            <w:tcBorders>
              <w:top w:val="nil"/>
            </w:tcBorders>
            <w:vAlign w:val="center"/>
          </w:tcPr>
          <w:p>
            <w:pPr>
              <w:pStyle w:val="Normal"/>
              <w:widowControl w:val="false"/>
              <w:suppressAutoHyphens w:val="true"/>
              <w:spacing w:lineRule="auto" w:line="240" w:before="60" w:after="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t>3</w:t>
            </w:r>
          </w:p>
        </w:tc>
        <w:tc>
          <w:tcPr>
            <w:tcW w:w="9542" w:type="dxa"/>
            <w:tcBorders>
              <w:top w:val="nil"/>
            </w:tcBorders>
            <w:vAlign w:val="center"/>
          </w:tcPr>
          <w:p>
            <w:pPr>
              <w:pStyle w:val="Normal"/>
              <w:widowControl w:val="false"/>
              <w:tabs>
                <w:tab w:val="clear" w:pos="720"/>
              </w:tabs>
              <w:spacing w:before="0" w:after="160"/>
              <w:jc w:val="both"/>
              <w:rPr/>
            </w:pPr>
            <w:r>
              <w:rPr>
                <w:rFonts w:ascii="LiberationSerif" w:hAnsi="LiberationSerif"/>
                <w:b w:val="false"/>
                <w:i w:val="false"/>
                <w:color w:val="000000"/>
                <w:kern w:val="2"/>
                <w:sz w:val="20"/>
              </w:rPr>
              <w:t>I contenuti rielaborati non dovranno ledere la dignità personale ed il decoro dei soggetti ripresi e non dovranno essere utilizzati per usi e/o fini diversi da quelli indicati nel presente documento.</w:t>
            </w:r>
          </w:p>
        </w:tc>
      </w:tr>
      <w:tr>
        <w:trPr/>
        <w:tc>
          <w:tcPr>
            <w:tcW w:w="512" w:type="dxa"/>
            <w:tcBorders>
              <w:top w:val="nil"/>
            </w:tcBorders>
            <w:vAlign w:val="center"/>
          </w:tcPr>
          <w:p>
            <w:pPr>
              <w:pStyle w:val="Normal"/>
              <w:widowControl w:val="false"/>
              <w:suppressAutoHyphens w:val="true"/>
              <w:spacing w:lineRule="auto" w:line="240" w:before="60" w:after="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t>4</w:t>
            </w:r>
          </w:p>
        </w:tc>
        <w:tc>
          <w:tcPr>
            <w:tcW w:w="9542" w:type="dxa"/>
            <w:tcBorders>
              <w:top w:val="nil"/>
            </w:tcBorders>
            <w:vAlign w:val="center"/>
          </w:tcPr>
          <w:p>
            <w:pPr>
              <w:pStyle w:val="Normal"/>
              <w:widowControl w:val="false"/>
              <w:tabs>
                <w:tab w:val="clear" w:pos="720"/>
              </w:tabs>
              <w:spacing w:before="0" w:after="160"/>
              <w:jc w:val="both"/>
              <w:rPr/>
            </w:pPr>
            <w:r>
              <w:rPr>
                <w:rFonts w:ascii="LiberationSerif" w:hAnsi="LiberationSerif"/>
                <w:b w:val="false"/>
                <w:i w:val="false"/>
                <w:color w:val="000000"/>
                <w:kern w:val="2"/>
                <w:sz w:val="20"/>
              </w:rPr>
              <w:t>Adottare misure al fine di ridurre l’identificabilità dei soggetti ripresi laddove possibile.</w:t>
            </w:r>
          </w:p>
        </w:tc>
      </w:tr>
    </w:tbl>
    <w:p>
      <w:pPr>
        <w:pStyle w:val="Normal"/>
        <w:shd w:val="clear" w:color="auto" w:fill="FFFFFF"/>
        <w:spacing w:lineRule="auto" w:line="240" w:before="0" w:after="0"/>
        <w:ind w:left="51" w:hanging="0"/>
        <w:jc w:val="both"/>
        <w:rPr>
          <w:rFonts w:ascii="Times New Roman" w:hAnsi="Times New Roman" w:eastAsia="Times New Roman" w:cs="Times New Roman"/>
          <w:bCs/>
          <w:color w:val="C9211E"/>
          <w:sz w:val="20"/>
          <w:szCs w:val="20"/>
          <w:lang w:eastAsia="it-IT"/>
        </w:rPr>
      </w:pPr>
      <w:r>
        <w:rPr>
          <w:rFonts w:eastAsia="Times New Roman" w:cs="Times New Roman" w:ascii="Times New Roman" w:hAnsi="Times New Roman"/>
          <w:bCs/>
          <w:color w:val="C9211E"/>
          <w:sz w:val="20"/>
          <w:szCs w:val="20"/>
          <w:lang w:eastAsia="it-IT"/>
        </w:rPr>
      </w:r>
    </w:p>
    <w:p>
      <w:pPr>
        <w:pStyle w:val="Normal"/>
        <w:spacing w:lineRule="auto" w:line="240" w:before="0" w:after="0"/>
        <w:rPr>
          <w:rFonts w:ascii="Times New Roman" w:hAnsi="Times New Roman" w:eastAsia="Times New Roman" w:cs="Times New Roman"/>
          <w:bCs/>
          <w:color w:val="C9211E"/>
          <w:sz w:val="20"/>
          <w:szCs w:val="20"/>
          <w:lang w:eastAsia="it-IT"/>
        </w:rPr>
      </w:pPr>
      <w:r>
        <w:rPr>
          <w:rFonts w:eastAsia="Times New Roman" w:cs="Times New Roman" w:ascii="Times New Roman" w:hAnsi="Times New Roman"/>
          <w:bCs/>
          <w:color w:val="C9211E"/>
          <w:sz w:val="20"/>
          <w:szCs w:val="20"/>
          <w:lang w:eastAsia="it-IT"/>
        </w:rPr>
      </w:r>
    </w:p>
    <w:p>
      <w:pPr>
        <w:pStyle w:val="Normal"/>
        <w:widowControl w:val="false"/>
        <w:rPr>
          <w:rFonts w:ascii="LiberationSerif-Bold" w:hAnsi="LiberationSerif-Bold"/>
          <w:b/>
          <w:b/>
          <w:i w:val="false"/>
          <w:i w:val="false"/>
          <w:color w:val="000000"/>
          <w:kern w:val="2"/>
          <w:sz w:val="20"/>
        </w:rPr>
      </w:pPr>
      <w:r>
        <w:rPr>
          <w:rFonts w:ascii="LiberationSerif-Bold" w:hAnsi="LiberationSerif-Bold"/>
          <w:b/>
          <w:i w:val="false"/>
          <w:color w:val="000000"/>
          <w:kern w:val="2"/>
          <w:sz w:val="20"/>
        </w:rPr>
      </w:r>
    </w:p>
    <w:p>
      <w:pPr>
        <w:pStyle w:val="Normal"/>
        <w:widowControl w:val="false"/>
        <w:rPr>
          <w:rFonts w:ascii="LiberationSerif" w:hAnsi="LiberationSerif"/>
          <w:b w:val="false"/>
          <w:b w:val="false"/>
          <w:i w:val="false"/>
          <w:i w:val="false"/>
          <w:color w:val="000000"/>
          <w:kern w:val="2"/>
          <w:sz w:val="20"/>
        </w:rPr>
      </w:pPr>
      <w:r>
        <w:rPr>
          <w:rFonts w:ascii="LiberationSerif" w:hAnsi="LiberationSerif"/>
          <w:b w:val="false"/>
          <w:i w:val="false"/>
          <w:color w:val="000000"/>
          <w:kern w:val="2"/>
          <w:sz w:val="20"/>
        </w:rPr>
      </w:r>
    </w:p>
    <w:p>
      <w:pPr>
        <w:pStyle w:val="Normal"/>
        <w:widowControl w:val="false"/>
        <w:rPr>
          <w:rFonts w:ascii="Times New Roman" w:hAnsi="Times New Roman" w:eastAsia="Times New Roman" w:cs="Times New Roman"/>
          <w:bCs/>
          <w:color w:val="C9211E"/>
          <w:sz w:val="20"/>
          <w:szCs w:val="20"/>
          <w:lang w:eastAsia="it-IT"/>
        </w:rPr>
      </w:pPr>
      <w:r>
        <w:rPr>
          <w:rFonts w:eastAsia="Times New Roman" w:cs="Times New Roman" w:ascii="Times New Roman" w:hAnsi="Times New Roman"/>
          <w:bCs/>
          <w:color w:val="C9211E"/>
          <w:sz w:val="20"/>
          <w:szCs w:val="20"/>
          <w:lang w:eastAsia="it-IT"/>
        </w:rPr>
      </w:r>
      <w:r>
        <w:br w:type="page"/>
      </w:r>
    </w:p>
    <w:p>
      <w:pPr>
        <w:pStyle w:val="Normal"/>
        <w:shd w:val="clear" w:color="auto" w:fill="FFFFFF"/>
        <w:spacing w:lineRule="auto" w:line="240" w:before="0" w:after="0"/>
        <w:ind w:left="51" w:hanging="0"/>
        <w:jc w:val="both"/>
        <w:rPr>
          <w:rFonts w:ascii="Times New Roman" w:hAnsi="Times New Roman" w:eastAsia="Times New Roman" w:cs="Times New Roman"/>
          <w:bCs/>
          <w:color w:val="C9211E"/>
          <w:sz w:val="20"/>
          <w:szCs w:val="20"/>
          <w:lang w:eastAsia="it-IT"/>
        </w:rPr>
      </w:pPr>
      <w:r>
        <w:rPr>
          <w:rFonts w:eastAsia="Times New Roman" w:cs="Times New Roman" w:ascii="Times New Roman" w:hAnsi="Times New Roman"/>
          <w:bCs/>
          <w:color w:val="C9211E"/>
          <w:sz w:val="20"/>
          <w:szCs w:val="20"/>
          <w:lang w:eastAsia="it-IT"/>
        </w:rPr>
      </w:r>
    </w:p>
    <w:p>
      <w:pPr>
        <w:pStyle w:val="Normal"/>
        <w:shd w:val="clear" w:color="auto" w:fill="FFFFFF"/>
        <w:spacing w:lineRule="auto" w:line="240" w:before="0" w:after="0"/>
        <w:jc w:val="right"/>
        <w:rPr>
          <w:color w:val="000000"/>
        </w:rPr>
      </w:pPr>
      <w:r>
        <w:rPr>
          <w:rFonts w:eastAsia="Times New Roman" w:cs="Times New Roman" w:ascii="Times New Roman" w:hAnsi="Times New Roman"/>
          <w:b/>
          <w:bCs/>
          <w:color w:val="000000"/>
          <w:sz w:val="28"/>
          <w:szCs w:val="28"/>
          <w:lang w:eastAsia="it-IT"/>
        </w:rPr>
        <w:t>Allegato 1</w:t>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sz w:val="20"/>
          <w:szCs w:val="20"/>
          <w:lang w:eastAsia="it-IT"/>
        </w:rPr>
      </w:r>
    </w:p>
    <w:p>
      <w:pPr>
        <w:pStyle w:val="Normal"/>
        <w:numPr>
          <w:ilvl w:val="0"/>
          <w:numId w:val="0"/>
        </w:numPr>
        <w:shd w:val="clear" w:color="auto" w:fill="FFFFFF"/>
        <w:spacing w:lineRule="auto" w:line="240" w:before="0" w:after="0"/>
        <w:ind w:left="0" w:hanging="0"/>
        <w:jc w:val="center"/>
        <w:outlineLvl w:val="0"/>
        <w:rPr>
          <w:color w:val="000000"/>
        </w:rPr>
      </w:pPr>
      <w:r>
        <w:rPr>
          <w:rFonts w:eastAsia="Times New Roman" w:cs="Times New Roman" w:ascii="Times New Roman" w:hAnsi="Times New Roman"/>
          <w:b/>
          <w:bCs/>
          <w:color w:val="000000"/>
          <w:sz w:val="28"/>
          <w:szCs w:val="28"/>
          <w:lang w:eastAsia="it-IT"/>
        </w:rPr>
        <w:t>Atto di nomina del responsabile del trattamento dei dati</w:t>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color w:val="000000"/>
          <w:sz w:val="28"/>
          <w:szCs w:val="28"/>
          <w:lang w:eastAsia="it-IT"/>
        </w:rPr>
      </w:pPr>
      <w:r>
        <w:rPr>
          <w:rFonts w:eastAsia="Times New Roman" w:cs="Times New Roman" w:ascii="Times New Roman" w:hAnsi="Times New Roman"/>
          <w:b/>
          <w:bCs/>
          <w:color w:val="000000"/>
          <w:sz w:val="28"/>
          <w:szCs w:val="28"/>
          <w:lang w:eastAsia="it-IT"/>
        </w:rPr>
      </w:r>
    </w:p>
    <w:p>
      <w:pPr>
        <w:pStyle w:val="Normal"/>
        <w:numPr>
          <w:ilvl w:val="0"/>
          <w:numId w:val="0"/>
        </w:numPr>
        <w:shd w:val="clear" w:color="auto" w:fill="FFFFFF"/>
        <w:spacing w:lineRule="auto" w:line="240" w:before="0" w:after="0"/>
        <w:ind w:left="0" w:hanging="0"/>
        <w:jc w:val="center"/>
        <w:outlineLvl w:val="0"/>
        <w:rPr>
          <w:i w:val="false"/>
          <w:i w:val="false"/>
          <w:iCs w:val="false"/>
          <w:color w:val="000000"/>
        </w:rPr>
      </w:pPr>
      <w:r>
        <w:rPr>
          <w:rFonts w:eastAsia="Times New Roman" w:cs="Times New Roman" w:ascii="Times New Roman" w:hAnsi="Times New Roman"/>
          <w:b/>
          <w:bCs/>
          <w:i w:val="false"/>
          <w:iCs w:val="false"/>
          <w:color w:val="000000"/>
          <w:sz w:val="28"/>
          <w:szCs w:val="28"/>
          <w:lang w:eastAsia="it-IT"/>
        </w:rPr>
        <w:t>Elenco delle parti</w:t>
      </w:r>
    </w:p>
    <w:p>
      <w:pPr>
        <w:pStyle w:val="Normal"/>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i w:val="false"/>
          <w:i w:val="false"/>
          <w:iCs w:val="false"/>
          <w:color w:val="000000"/>
          <w:sz w:val="28"/>
          <w:szCs w:val="28"/>
          <w:lang w:eastAsia="it-IT"/>
        </w:rPr>
      </w:pPr>
      <w:r>
        <w:rPr>
          <w:rFonts w:eastAsia="Times New Roman" w:cs="Times New Roman" w:ascii="Times New Roman" w:hAnsi="Times New Roman"/>
          <w:b/>
          <w:bCs/>
          <w:i w:val="false"/>
          <w:iCs w:val="false"/>
          <w:color w:val="000000"/>
          <w:sz w:val="28"/>
          <w:szCs w:val="28"/>
          <w:lang w:eastAsia="it-IT"/>
        </w:rPr>
      </w:r>
    </w:p>
    <w:tbl>
      <w:tblPr>
        <w:tblStyle w:val="Grigliatabella"/>
        <w:tblW w:w="998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25"/>
        <w:gridCol w:w="4656"/>
      </w:tblGrid>
      <w:tr>
        <w:trPr>
          <w:trHeight w:val="343" w:hRule="atLeast"/>
        </w:trPr>
        <w:tc>
          <w:tcPr>
            <w:tcW w:w="5325"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RAG. SOCIALE</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(indirizzo, cap, città, provincia, c.f., p.iva)</w:t>
            </w:r>
          </w:p>
        </w:tc>
        <w:tc>
          <w:tcPr>
            <w:tcW w:w="4656"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(email e/o telefono, PEC)</w:t>
            </w:r>
          </w:p>
        </w:tc>
      </w:tr>
      <w:tr>
        <w:trPr>
          <w:trHeight w:val="881" w:hRule="atLeast"/>
        </w:trPr>
        <w:tc>
          <w:tcPr>
            <w:tcW w:w="5325" w:type="dxa"/>
            <w:tcBorders/>
            <w:vAlign w:val="center"/>
          </w:tcPr>
          <w:p>
            <w:pPr>
              <w:pStyle w:val="Normal"/>
              <w:widowControl w:val="false"/>
              <w:numPr>
                <w:ilvl w:val="0"/>
                <w:numId w:val="0"/>
              </w:numPr>
              <w:suppressAutoHyphens w:val="true"/>
              <w:spacing w:lineRule="auto" w:line="216" w:before="0" w:after="160"/>
              <w:ind w:left="0" w:hanging="0"/>
              <w:contextualSpacing/>
              <w:jc w:val="left"/>
              <w:outlineLvl w:val="0"/>
              <w:rPr>
                <w:rFonts w:ascii="Times New Roman" w:hAnsi="Times New Roman" w:eastAsia="Times New Roman" w:cs="Times New Roman"/>
                <w:b/>
                <w:b/>
                <w:bCs/>
                <w:i w:val="false"/>
                <w:i w:val="false"/>
                <w:iCs w:val="false"/>
                <w:color w:val="000000"/>
                <w:sz w:val="20"/>
                <w:szCs w:val="20"/>
                <w:lang w:eastAsia="it-IT"/>
              </w:rPr>
            </w:pPr>
            <w:r>
              <w:rPr>
                <w:rFonts w:eastAsia="Times New Roman" w:cs="Times New Roman" w:ascii="Times New Roman" w:hAnsi="Times New Roman"/>
                <w:b/>
                <w:bCs/>
                <w:i w:val="false"/>
                <w:iCs w:val="false"/>
                <w:color w:val="000000"/>
                <w:kern w:val="0"/>
                <w:sz w:val="20"/>
                <w:szCs w:val="20"/>
                <w:lang w:val="it-IT" w:eastAsia="it-IT" w:bidi="ar-SA"/>
              </w:rPr>
              <w:t>Comune di Rimini</w:t>
            </w:r>
            <w:bookmarkStart w:id="0" w:name="_Hlk30755657"/>
            <w:bookmarkStart w:id="1" w:name="_Hlk30755656"/>
            <w:bookmarkStart w:id="2" w:name="_Hlk30755598"/>
            <w:bookmarkStart w:id="3" w:name="_Hlk30755597"/>
            <w:bookmarkStart w:id="4" w:name="_Hlk30755482"/>
            <w:bookmarkStart w:id="5" w:name="_Hlk30755481"/>
            <w:bookmarkEnd w:id="0"/>
            <w:bookmarkEnd w:id="1"/>
            <w:bookmarkEnd w:id="2"/>
            <w:bookmarkEnd w:id="3"/>
            <w:bookmarkEnd w:id="4"/>
            <w:bookmarkEnd w:id="5"/>
          </w:p>
          <w:p>
            <w:pPr>
              <w:pStyle w:val="Normal"/>
              <w:widowControl w:val="false"/>
              <w:numPr>
                <w:ilvl w:val="0"/>
                <w:numId w:val="0"/>
              </w:numPr>
              <w:suppressAutoHyphens w:val="true"/>
              <w:spacing w:lineRule="auto" w:line="216" w:before="0" w:after="160"/>
              <w:ind w:left="0" w:hanging="0"/>
              <w:contextualSpacing/>
              <w:jc w:val="left"/>
              <w:outlineLvl w:val="0"/>
              <w:rPr>
                <w:rFonts w:ascii="Times New Roman" w:hAnsi="Times New Roman" w:eastAsia="Times New Roman" w:cs="Times New Roman"/>
                <w:i w:val="false"/>
                <w:i w:val="false"/>
                <w:iCs w:val="false"/>
                <w:color w:val="000000"/>
                <w:sz w:val="20"/>
                <w:szCs w:val="20"/>
                <w:lang w:eastAsia="it-IT"/>
              </w:rPr>
            </w:pPr>
            <w:r>
              <w:rPr>
                <w:rFonts w:eastAsia="Times New Roman" w:cs="Times New Roman" w:ascii="Times New Roman" w:hAnsi="Times New Roman"/>
                <w:i w:val="false"/>
                <w:iCs w:val="false"/>
                <w:color w:val="000000"/>
                <w:kern w:val="0"/>
                <w:sz w:val="20"/>
                <w:szCs w:val="20"/>
                <w:lang w:val="it-IT" w:eastAsia="it-IT" w:bidi="it-IT"/>
              </w:rPr>
              <w:t>Piazza Cavour, 27 - 47921 Rimini (RN)</w:t>
            </w:r>
          </w:p>
        </w:tc>
        <w:tc>
          <w:tcPr>
            <w:tcW w:w="4656" w:type="dxa"/>
            <w:tcBorders/>
            <w:vAlign w:val="center"/>
          </w:tcPr>
          <w:p>
            <w:pPr>
              <w:pStyle w:val="Normal"/>
              <w:widowControl w:val="false"/>
              <w:numPr>
                <w:ilvl w:val="0"/>
                <w:numId w:val="0"/>
              </w:numPr>
              <w:suppressAutoHyphens w:val="true"/>
              <w:spacing w:lineRule="auto" w:line="216" w:before="60" w:after="0"/>
              <w:ind w:left="0" w:hanging="0"/>
              <w:jc w:val="left"/>
              <w:outlineLvl w:val="0"/>
              <w:rPr>
                <w:rFonts w:ascii="Times New Roman" w:hAnsi="Times New Roman" w:eastAsia="Times New Roman" w:cs="Times New Roman"/>
                <w:i w:val="false"/>
                <w:i w:val="false"/>
                <w:iCs w:val="false"/>
                <w:color w:val="000000"/>
                <w:sz w:val="20"/>
                <w:szCs w:val="20"/>
                <w:lang w:eastAsia="it-IT"/>
              </w:rPr>
            </w:pPr>
            <w:r>
              <w:rPr>
                <w:rFonts w:eastAsia="Times New Roman" w:cs="Times New Roman" w:ascii="Times New Roman" w:hAnsi="Times New Roman"/>
                <w:i w:val="false"/>
                <w:iCs w:val="false"/>
                <w:color w:val="000000"/>
                <w:kern w:val="0"/>
                <w:sz w:val="20"/>
                <w:szCs w:val="20"/>
                <w:lang w:val="it-IT" w:eastAsia="it-IT" w:bidi="ar-SA"/>
              </w:rPr>
              <w:t>Telefono: 0541 - 704111</w:t>
            </w:r>
          </w:p>
          <w:p>
            <w:pPr>
              <w:pStyle w:val="Normal"/>
              <w:widowControl w:val="false"/>
              <w:numPr>
                <w:ilvl w:val="0"/>
                <w:numId w:val="0"/>
              </w:numPr>
              <w:suppressAutoHyphens w:val="true"/>
              <w:spacing w:lineRule="auto" w:line="216" w:before="0" w:after="160"/>
              <w:ind w:left="0" w:hanging="0"/>
              <w:contextualSpacing/>
              <w:jc w:val="left"/>
              <w:outlineLvl w:val="0"/>
              <w:rPr/>
            </w:pPr>
            <w:r>
              <w:rPr>
                <w:rFonts w:eastAsia="Times New Roman" w:cs="Times New Roman" w:ascii="Times New Roman" w:hAnsi="Times New Roman"/>
                <w:i w:val="false"/>
                <w:iCs w:val="false"/>
                <w:color w:val="000000"/>
                <w:kern w:val="0"/>
                <w:sz w:val="20"/>
                <w:szCs w:val="20"/>
                <w:lang w:val="it-IT" w:eastAsia="it-IT" w:bidi="ar-SA"/>
              </w:rPr>
              <w:t xml:space="preserve">E-mail: </w:t>
            </w:r>
            <w:hyperlink r:id="rId3">
              <w:r>
                <w:rPr>
                  <w:rStyle w:val="CollegamentoInternet"/>
                  <w:i w:val="false"/>
                  <w:iCs w:val="false"/>
                  <w:color w:val="000000"/>
                  <w:kern w:val="0"/>
                  <w:sz w:val="20"/>
                  <w:szCs w:val="20"/>
                  <w:lang w:val="it-IT" w:bidi="ar-SA"/>
                </w:rPr>
                <w:t>privacy@comune.rimini.it</w:t>
              </w:r>
            </w:hyperlink>
          </w:p>
          <w:p>
            <w:pPr>
              <w:pStyle w:val="Normal"/>
              <w:widowControl w:val="false"/>
              <w:numPr>
                <w:ilvl w:val="0"/>
                <w:numId w:val="0"/>
              </w:numPr>
              <w:suppressAutoHyphens w:val="true"/>
              <w:spacing w:lineRule="auto" w:line="216" w:before="0" w:after="60"/>
              <w:ind w:left="0" w:hanging="0"/>
              <w:jc w:val="left"/>
              <w:outlineLvl w:val="0"/>
              <w:rPr/>
            </w:pPr>
            <w:r>
              <w:rPr>
                <w:rFonts w:eastAsia="Times New Roman" w:cs="Times New Roman" w:ascii="Times New Roman" w:hAnsi="Times New Roman"/>
                <w:i w:val="false"/>
                <w:iCs w:val="false"/>
                <w:color w:val="000000"/>
                <w:kern w:val="0"/>
                <w:sz w:val="20"/>
                <w:szCs w:val="20"/>
                <w:lang w:val="it-IT" w:eastAsia="it-IT" w:bidi="ar-SA"/>
              </w:rPr>
              <w:t xml:space="preserve">Pec: </w:t>
            </w:r>
            <w:hyperlink r:id="rId4">
              <w:r>
                <w:rPr>
                  <w:rStyle w:val="CollegamentoInternet"/>
                  <w:i w:val="false"/>
                  <w:iCs w:val="false"/>
                  <w:color w:val="000000"/>
                  <w:kern w:val="0"/>
                  <w:sz w:val="20"/>
                  <w:szCs w:val="20"/>
                  <w:lang w:val="it-IT" w:bidi="ar-SA"/>
                </w:rPr>
                <w:t>protocollo.generale@pec.comune.rimini.it</w:t>
              </w:r>
            </w:hyperlink>
          </w:p>
        </w:tc>
      </w:tr>
    </w:tbl>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i w:val="false"/>
          <w:i w:val="false"/>
          <w:iCs w:val="false"/>
          <w:color w:val="000000"/>
          <w:sz w:val="20"/>
          <w:szCs w:val="20"/>
          <w:lang w:eastAsia="it-IT"/>
        </w:rPr>
      </w:pPr>
      <w:r>
        <w:rPr>
          <w:rFonts w:eastAsia="Times New Roman" w:cs="Times New Roman" w:ascii="Times New Roman" w:hAnsi="Times New Roman"/>
          <w:i w:val="false"/>
          <w:iCs w:val="false"/>
          <w:color w:val="000000"/>
          <w:sz w:val="20"/>
          <w:szCs w:val="20"/>
          <w:lang w:eastAsia="it-IT"/>
        </w:rPr>
      </w:r>
    </w:p>
    <w:tbl>
      <w:tblPr>
        <w:tblStyle w:val="Grigliatabella"/>
        <w:tblW w:w="998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325"/>
        <w:gridCol w:w="4661"/>
      </w:tblGrid>
      <w:tr>
        <w:trPr>
          <w:trHeight w:val="488" w:hRule="atLeast"/>
        </w:trPr>
        <w:tc>
          <w:tcPr>
            <w:tcW w:w="5325"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RESPONSABILE PER LA PROTEZIONE DEI DATI RPD-DPO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(rag. sociale / referente)</w:t>
            </w:r>
          </w:p>
        </w:tc>
        <w:tc>
          <w:tcPr>
            <w:tcW w:w="4661" w:type="dxa"/>
            <w:tcBorders/>
            <w:shd w:color="auto" w:fill="D9D9D9" w:themeFill="background1" w:themeFillShade="d9" w:val="clea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(email e/o telefono, PEC)</w:t>
            </w:r>
          </w:p>
        </w:tc>
      </w:tr>
      <w:tr>
        <w:trPr>
          <w:trHeight w:val="632" w:hRule="atLeast"/>
        </w:trPr>
        <w:tc>
          <w:tcPr>
            <w:tcW w:w="5325" w:type="dxa"/>
            <w:tcBorders/>
            <w:vAlign w:val="center"/>
          </w:tcPr>
          <w:p>
            <w:pPr>
              <w:pStyle w:val="Default"/>
              <w:widowControl w:val="false"/>
              <w:suppressAutoHyphens w:val="true"/>
              <w:spacing w:before="0" w:after="0"/>
              <w:jc w:val="left"/>
              <w:rPr>
                <w:rFonts w:ascii="Times New Roman" w:hAnsi="Times New Roman" w:eastAsia="Times New Roman" w:cs="Times New Roman"/>
                <w:i w:val="false"/>
                <w:i w:val="false"/>
                <w:iCs w:val="false"/>
                <w:color w:val="000000"/>
                <w:sz w:val="20"/>
                <w:szCs w:val="20"/>
                <w:lang w:eastAsia="it-IT" w:bidi="it-IT"/>
              </w:rPr>
            </w:pPr>
            <w:r>
              <w:rPr>
                <w:rFonts w:eastAsia="Times New Roman" w:cs="Times New Roman" w:ascii="Times New Roman" w:hAnsi="Times New Roman"/>
                <w:b/>
                <w:bCs/>
                <w:i w:val="false"/>
                <w:iCs w:val="false"/>
                <w:color w:val="000000"/>
                <w:kern w:val="0"/>
                <w:sz w:val="20"/>
                <w:szCs w:val="20"/>
                <w:lang w:val="it-IT" w:eastAsia="it-IT" w:bidi="it-IT"/>
              </w:rPr>
              <w:t xml:space="preserve">Studio Paci &amp; C. Srl </w:t>
            </w:r>
            <w:r>
              <w:rPr>
                <w:rFonts w:eastAsia="Times New Roman" w:cs="Times New Roman" w:ascii="Times New Roman" w:hAnsi="Times New Roman"/>
                <w:i w:val="false"/>
                <w:iCs w:val="false"/>
                <w:color w:val="000000"/>
                <w:kern w:val="0"/>
                <w:sz w:val="20"/>
                <w:szCs w:val="20"/>
                <w:lang w:val="it-IT" w:eastAsia="it-IT" w:bidi="it-IT"/>
              </w:rPr>
              <w:t>(Referente: Gloriamaria Paci)</w:t>
            </w:r>
          </w:p>
          <w:p>
            <w:pPr>
              <w:pStyle w:val="Default"/>
              <w:widowControl w:val="false"/>
              <w:suppressAutoHyphens w:val="true"/>
              <w:spacing w:before="0" w:after="0"/>
              <w:jc w:val="left"/>
              <w:rPr>
                <w:rFonts w:ascii="Times New Roman" w:hAnsi="Times New Roman" w:eastAsia="Times New Roman" w:cs="Times New Roman"/>
                <w:i w:val="false"/>
                <w:i w:val="false"/>
                <w:iCs w:val="false"/>
                <w:color w:val="000000"/>
                <w:sz w:val="20"/>
                <w:szCs w:val="20"/>
                <w:lang w:eastAsia="it-IT" w:bidi="it-IT"/>
              </w:rPr>
            </w:pPr>
            <w:r>
              <w:rPr>
                <w:rFonts w:eastAsia="Times New Roman" w:cs="Times New Roman" w:ascii="Times New Roman" w:hAnsi="Times New Roman"/>
                <w:i w:val="false"/>
                <w:iCs w:val="false"/>
                <w:color w:val="000000"/>
                <w:kern w:val="0"/>
                <w:sz w:val="20"/>
                <w:szCs w:val="20"/>
                <w:lang w:val="it-IT" w:eastAsia="it-IT" w:bidi="it-IT"/>
              </w:rPr>
              <w:t>Via Edelweiss Rodriguez Senior, 13</w:t>
            </w:r>
          </w:p>
          <w:p>
            <w:pPr>
              <w:pStyle w:val="Default"/>
              <w:widowControl w:val="false"/>
              <w:suppressAutoHyphens w:val="true"/>
              <w:spacing w:before="0" w:after="0"/>
              <w:jc w:val="left"/>
              <w:rPr>
                <w:rFonts w:ascii="Times New Roman" w:hAnsi="Times New Roman" w:eastAsia="Times New Roman" w:cs="Times New Roman"/>
                <w:i w:val="false"/>
                <w:i w:val="false"/>
                <w:iCs w:val="false"/>
                <w:color w:val="000000"/>
                <w:sz w:val="20"/>
                <w:szCs w:val="20"/>
                <w:lang w:eastAsia="it-IT" w:bidi="it-IT"/>
              </w:rPr>
            </w:pPr>
            <w:r>
              <w:rPr>
                <w:rFonts w:eastAsia="Times New Roman" w:cs="Times New Roman" w:ascii="Times New Roman" w:hAnsi="Times New Roman"/>
                <w:i w:val="false"/>
                <w:iCs w:val="false"/>
                <w:color w:val="000000"/>
                <w:kern w:val="0"/>
                <w:sz w:val="20"/>
                <w:szCs w:val="20"/>
                <w:lang w:val="it-IT" w:eastAsia="it-IT" w:bidi="it-IT"/>
              </w:rPr>
              <w:t>47924 Rimini (RN)</w:t>
            </w:r>
          </w:p>
        </w:tc>
        <w:tc>
          <w:tcPr>
            <w:tcW w:w="4661" w:type="dxa"/>
            <w:tcBorders/>
            <w:vAlign w:val="center"/>
          </w:tcPr>
          <w:p>
            <w:pPr>
              <w:pStyle w:val="Normal"/>
              <w:widowControl w:val="false"/>
              <w:numPr>
                <w:ilvl w:val="0"/>
                <w:numId w:val="0"/>
              </w:numPr>
              <w:suppressAutoHyphens w:val="true"/>
              <w:spacing w:before="60" w:after="0"/>
              <w:ind w:left="0" w:hanging="0"/>
              <w:jc w:val="left"/>
              <w:outlineLvl w:val="0"/>
              <w:rPr/>
            </w:pPr>
            <w:r>
              <w:rPr>
                <w:rFonts w:eastAsia="Times New Roman" w:cs="Times New Roman" w:ascii="Times New Roman" w:hAnsi="Times New Roman"/>
                <w:i w:val="false"/>
                <w:iCs w:val="false"/>
                <w:color w:val="000000"/>
                <w:kern w:val="0"/>
                <w:sz w:val="20"/>
                <w:szCs w:val="20"/>
                <w:lang w:val="it-IT" w:eastAsia="it-IT" w:bidi="ar-SA"/>
              </w:rPr>
              <w:t xml:space="preserve">E-mail: </w:t>
            </w:r>
            <w:hyperlink r:id="rId5">
              <w:r>
                <w:rPr>
                  <w:rStyle w:val="CollegamentoInternet"/>
                  <w:i w:val="false"/>
                  <w:iCs w:val="false"/>
                  <w:color w:val="000000"/>
                  <w:kern w:val="0"/>
                  <w:sz w:val="20"/>
                  <w:szCs w:val="20"/>
                  <w:lang w:val="it-IT" w:bidi="ar-SA"/>
                </w:rPr>
                <w:t>dpo@studiopaciecsrl.it</w:t>
              </w:r>
            </w:hyperlink>
          </w:p>
          <w:p>
            <w:pPr>
              <w:pStyle w:val="Normal"/>
              <w:widowControl w:val="false"/>
              <w:numPr>
                <w:ilvl w:val="0"/>
                <w:numId w:val="0"/>
              </w:numPr>
              <w:suppressAutoHyphens w:val="true"/>
              <w:spacing w:before="0" w:after="0"/>
              <w:ind w:left="0" w:hanging="0"/>
              <w:jc w:val="left"/>
              <w:outlineLvl w:val="0"/>
              <w:rPr>
                <w:rFonts w:ascii="Times New Roman" w:hAnsi="Times New Roman" w:eastAsia="Times New Roman" w:cs="Times New Roman"/>
                <w:i w:val="false"/>
                <w:i w:val="false"/>
                <w:iCs w:val="false"/>
                <w:color w:val="000000"/>
                <w:sz w:val="20"/>
                <w:szCs w:val="20"/>
                <w:lang w:eastAsia="it-IT"/>
              </w:rPr>
            </w:pPr>
            <w:r>
              <w:rPr>
                <w:rFonts w:eastAsia="Times New Roman" w:cs="Times New Roman" w:ascii="Times New Roman" w:hAnsi="Times New Roman"/>
                <w:i w:val="false"/>
                <w:iCs w:val="false"/>
                <w:color w:val="000000"/>
                <w:kern w:val="0"/>
                <w:sz w:val="20"/>
                <w:szCs w:val="20"/>
                <w:lang w:val="it-IT" w:eastAsia="it-IT" w:bidi="ar-SA"/>
              </w:rPr>
              <w:t>Telefono: 0541 1795431</w:t>
            </w:r>
          </w:p>
          <w:p>
            <w:pPr>
              <w:pStyle w:val="Normal"/>
              <w:widowControl w:val="false"/>
              <w:numPr>
                <w:ilvl w:val="0"/>
                <w:numId w:val="0"/>
              </w:numPr>
              <w:suppressAutoHyphens w:val="true"/>
              <w:spacing w:before="0" w:after="60"/>
              <w:ind w:left="0" w:hanging="0"/>
              <w:jc w:val="left"/>
              <w:outlineLvl w:val="0"/>
              <w:rPr/>
            </w:pPr>
            <w:r>
              <w:rPr>
                <w:rFonts w:eastAsia="Times New Roman" w:cs="Times New Roman" w:ascii="Times New Roman" w:hAnsi="Times New Roman"/>
                <w:i w:val="false"/>
                <w:iCs w:val="false"/>
                <w:color w:val="000000"/>
                <w:kern w:val="0"/>
                <w:sz w:val="20"/>
                <w:szCs w:val="20"/>
                <w:lang w:val="it-IT" w:eastAsia="it-IT" w:bidi="ar-SA"/>
              </w:rPr>
              <w:t xml:space="preserve">Pec: </w:t>
            </w:r>
            <w:hyperlink r:id="rId6">
              <w:r>
                <w:rPr>
                  <w:rStyle w:val="CollegamentoInternet"/>
                  <w:i w:val="false"/>
                  <w:iCs w:val="false"/>
                  <w:color w:val="000000"/>
                  <w:kern w:val="0"/>
                  <w:sz w:val="20"/>
                  <w:szCs w:val="20"/>
                  <w:lang w:val="it-IT" w:bidi="ar-SA"/>
                </w:rPr>
                <w:t>studiopaciecsrl@pec.it</w:t>
              </w:r>
            </w:hyperlink>
          </w:p>
        </w:tc>
      </w:tr>
    </w:tbl>
    <w:p>
      <w:pPr>
        <w:pStyle w:val="Normal"/>
        <w:numPr>
          <w:ilvl w:val="0"/>
          <w:numId w:val="0"/>
        </w:numPr>
        <w:shd w:val="clear" w:color="auto" w:fill="FFFFFF"/>
        <w:spacing w:lineRule="auto" w:line="240" w:before="0" w:after="0"/>
        <w:ind w:left="0" w:hanging="0"/>
        <w:jc w:val="center"/>
        <w:outlineLvl w:val="2"/>
        <w:rPr>
          <w:rFonts w:ascii="Times New Roman" w:hAnsi="Times New Roman" w:eastAsia="Times New Roman" w:cs="Times New Roman"/>
          <w:i w:val="false"/>
          <w:i w:val="false"/>
          <w:iCs w:val="false"/>
          <w:color w:val="000000"/>
          <w:sz w:val="24"/>
          <w:szCs w:val="24"/>
          <w:lang w:eastAsia="it-IT"/>
        </w:rPr>
      </w:pPr>
      <w:r>
        <w:rPr>
          <w:rFonts w:eastAsia="Times New Roman" w:cs="Times New Roman" w:ascii="Times New Roman" w:hAnsi="Times New Roman"/>
          <w:i w:val="false"/>
          <w:iCs w:val="false"/>
          <w:color w:val="000000"/>
          <w:sz w:val="24"/>
          <w:szCs w:val="24"/>
          <w:lang w:eastAsia="it-IT"/>
        </w:rPr>
      </w:r>
    </w:p>
    <w:tbl>
      <w:tblPr>
        <w:tblStyle w:val="Grigliatabella"/>
        <w:tblW w:w="1007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325"/>
        <w:gridCol w:w="4750"/>
      </w:tblGrid>
      <w:tr>
        <w:trPr>
          <w:trHeight w:val="488" w:hRule="atLeast"/>
        </w:trPr>
        <w:tc>
          <w:tcPr>
            <w:tcW w:w="5325"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commentRangeStart w:id="0"/>
            <w:r>
              <w:rPr>
                <w:rFonts w:eastAsia="Times New Roman" w:cs="Times New Roman" w:ascii="Times New Roman" w:hAnsi="Times New Roman"/>
                <w:b/>
                <w:bCs/>
                <w:i w:val="false"/>
                <w:iCs w:val="false"/>
                <w:color w:val="000000"/>
                <w:kern w:val="0"/>
                <w:sz w:val="16"/>
                <w:szCs w:val="16"/>
                <w:lang w:val="it-IT" w:eastAsia="it-IT" w:bidi="ar-SA"/>
              </w:rPr>
              <w:t>NOME E QUALIFICA DEL REFERENTE PRIVACY</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22"/>
                <w:szCs w:val="16"/>
                <w:lang w:eastAsia="it-IT"/>
              </w:rPr>
            </w:pPr>
            <w:r>
              <w:rPr>
                <w:rFonts w:eastAsia="Times New Roman" w:cs="Times New Roman" w:ascii="Times New Roman" w:hAnsi="Times New Roman"/>
                <w:b/>
                <w:bCs/>
                <w:i w:val="false"/>
                <w:iCs w:val="false"/>
                <w:color w:val="000000"/>
                <w:sz w:val="22"/>
                <w:szCs w:val="16"/>
                <w:lang w:eastAsia="it-IT"/>
              </w:rPr>
            </w:r>
          </w:p>
        </w:tc>
        <w:tc>
          <w:tcPr>
            <w:tcW w:w="4750"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i w:val="false"/>
                <w:i w:val="false"/>
                <w:iCs w:val="false"/>
                <w:color w:val="000000"/>
                <w:sz w:val="16"/>
                <w:szCs w:val="16"/>
                <w:lang w:eastAsia="it-IT"/>
              </w:rPr>
            </w:pPr>
            <w:r>
              <w:rPr>
                <w:rFonts w:eastAsia="Times New Roman" w:cs="Times New Roman" w:ascii="Times New Roman" w:hAnsi="Times New Roman"/>
                <w:b/>
                <w:bCs/>
                <w:i w:val="false"/>
                <w:iCs w:val="false"/>
                <w:color w:val="000000"/>
                <w:kern w:val="0"/>
                <w:sz w:val="16"/>
                <w:szCs w:val="16"/>
                <w:lang w:val="it-IT" w:eastAsia="it-IT" w:bidi="ar-SA"/>
              </w:rPr>
              <w:t xml:space="preserve">(email e/o telefono, PEC) </w:t>
            </w:r>
            <w:commentRangeEnd w:id="0"/>
            <w:r>
              <w:commentReference w:id="0"/>
            </w:r>
            <w:r>
              <w:rPr>
                <w:rFonts w:eastAsia="Times New Roman" w:cs="Times New Roman" w:ascii="Times New Roman" w:hAnsi="Times New Roman"/>
                <w:b/>
                <w:bCs/>
                <w:i w:val="false"/>
                <w:iCs w:val="false"/>
                <w:color w:val="000000"/>
                <w:kern w:val="0"/>
                <w:sz w:val="16"/>
                <w:szCs w:val="16"/>
                <w:lang w:val="it-IT" w:eastAsia="it-IT" w:bidi="ar-SA"/>
              </w:rPr>
            </w:r>
          </w:p>
        </w:tc>
      </w:tr>
      <w:tr>
        <w:trPr>
          <w:trHeight w:val="631" w:hRule="atLeast"/>
        </w:trPr>
        <w:tc>
          <w:tcPr>
            <w:tcW w:w="5325" w:type="dxa"/>
            <w:tcBorders/>
            <w:vAlign w:val="center"/>
          </w:tcPr>
          <w:p>
            <w:pPr>
              <w:pStyle w:val="Normal"/>
              <w:widowControl w:val="false"/>
              <w:tabs>
                <w:tab w:val="clear" w:pos="720"/>
              </w:tabs>
              <w:spacing w:lineRule="auto" w:line="240" w:before="0" w:after="0"/>
              <w:jc w:val="both"/>
              <w:rPr>
                <w:rFonts w:ascii="Times New Roman" w:hAnsi="Times New Roman" w:eastAsia="Times New Roman" w:cs="Times New Roman"/>
                <w:b/>
                <w:b/>
                <w:bCs/>
                <w:i w:val="false"/>
                <w:i w:val="false"/>
                <w:iCs w:val="false"/>
                <w:color w:val="000000"/>
                <w:kern w:val="0"/>
                <w:sz w:val="20"/>
                <w:szCs w:val="20"/>
                <w:lang w:val="it-IT" w:eastAsia="it-IT" w:bidi="it-IT"/>
              </w:rPr>
            </w:pPr>
            <w:r>
              <w:rPr>
                <w:rFonts w:eastAsia="Times New Roman" w:cs="Times New Roman" w:ascii="Times New Roman" w:hAnsi="Times New Roman"/>
                <w:b/>
                <w:bCs/>
                <w:i w:val="false"/>
                <w:iCs w:val="false"/>
                <w:color w:val="000000"/>
                <w:kern w:val="0"/>
                <w:sz w:val="20"/>
                <w:szCs w:val="20"/>
                <w:lang w:val="it-IT" w:eastAsia="it-IT" w:bidi="it-IT"/>
              </w:rPr>
              <w:t>Dipartimento Servizi di Comunità</w:t>
            </w:r>
          </w:p>
          <w:p>
            <w:pPr>
              <w:pStyle w:val="Normal"/>
              <w:widowControl w:val="false"/>
              <w:tabs>
                <w:tab w:val="clear" w:pos="720"/>
              </w:tabs>
              <w:suppressAutoHyphens w:val="true"/>
              <w:spacing w:lineRule="auto" w:line="240" w:before="0" w:after="0"/>
              <w:jc w:val="both"/>
              <w:rPr>
                <w:rFonts w:ascii="Times New Roman" w:hAnsi="Times New Roman" w:eastAsia="Times New Roman" w:cs="Times New Roman"/>
                <w:b/>
                <w:b/>
                <w:bCs/>
                <w:i w:val="false"/>
                <w:i w:val="false"/>
                <w:iCs w:val="false"/>
                <w:color w:val="000000"/>
                <w:kern w:val="0"/>
                <w:sz w:val="20"/>
                <w:szCs w:val="20"/>
                <w:lang w:val="it-IT" w:eastAsia="it-IT" w:bidi="it-IT"/>
              </w:rPr>
            </w:pPr>
            <w:r>
              <w:rPr>
                <w:rFonts w:eastAsia="Times New Roman" w:cs="Times New Roman" w:ascii="Times New Roman" w:hAnsi="Times New Roman"/>
                <w:b w:val="false"/>
                <w:bCs/>
                <w:i w:val="false"/>
                <w:iCs w:val="false"/>
                <w:color w:val="000000"/>
                <w:kern w:val="0"/>
                <w:sz w:val="20"/>
                <w:szCs w:val="20"/>
                <w:lang w:val="it-IT" w:eastAsia="it-IT" w:bidi="it-IT"/>
              </w:rPr>
              <w:t>dott. Michele Casetta</w:t>
            </w:r>
          </w:p>
        </w:tc>
        <w:tc>
          <w:tcPr>
            <w:tcW w:w="4750" w:type="dxa"/>
            <w:tcBorders/>
            <w:vAlign w:val="center"/>
          </w:tcPr>
          <w:p>
            <w:pPr>
              <w:pStyle w:val="Normal"/>
              <w:widowControl w:val="false"/>
              <w:tabs>
                <w:tab w:val="clear" w:pos="720"/>
              </w:tabs>
              <w:spacing w:lineRule="auto" w:line="240" w:before="0" w:after="0"/>
              <w:jc w:val="both"/>
              <w:rPr>
                <w:i w:val="false"/>
                <w:i w:val="false"/>
                <w:iCs w:val="false"/>
                <w:color w:val="000000"/>
              </w:rPr>
            </w:pPr>
            <w:r>
              <w:rPr>
                <w:rFonts w:ascii="LiberationSerif-Italic" w:hAnsi="LiberationSerif-Italic"/>
                <w:b w:val="false"/>
                <w:i w:val="false"/>
                <w:iCs w:val="false"/>
                <w:color w:val="000000"/>
                <w:kern w:val="2"/>
                <w:sz w:val="20"/>
              </w:rPr>
              <w:t>E-mail: michele.casetta@comune.rimini.it</w:t>
            </w:r>
          </w:p>
          <w:p>
            <w:pPr>
              <w:pStyle w:val="Normal"/>
              <w:widowControl w:val="false"/>
              <w:tabs>
                <w:tab w:val="clear" w:pos="720"/>
              </w:tabs>
              <w:spacing w:lineRule="auto" w:line="240" w:before="0" w:after="0"/>
              <w:jc w:val="both"/>
              <w:rPr>
                <w:i w:val="false"/>
                <w:i w:val="false"/>
                <w:iCs w:val="false"/>
                <w:color w:val="000000"/>
              </w:rPr>
            </w:pPr>
            <w:r>
              <w:rPr>
                <w:rFonts w:ascii="LiberationSerif-Italic" w:hAnsi="LiberationSerif-Italic"/>
                <w:b w:val="false"/>
                <w:i w:val="false"/>
                <w:iCs w:val="false"/>
                <w:color w:val="000000"/>
                <w:kern w:val="2"/>
                <w:sz w:val="20"/>
              </w:rPr>
              <w:t>Telefono: 0541 704264</w:t>
            </w:r>
          </w:p>
          <w:p>
            <w:pPr>
              <w:pStyle w:val="Normal"/>
              <w:widowControl w:val="false"/>
              <w:numPr>
                <w:ilvl w:val="0"/>
                <w:numId w:val="0"/>
              </w:numPr>
              <w:tabs>
                <w:tab w:val="clear" w:pos="720"/>
              </w:tabs>
              <w:suppressAutoHyphens w:val="true"/>
              <w:spacing w:lineRule="auto" w:line="240" w:before="0" w:after="0"/>
              <w:ind w:left="0" w:hanging="0"/>
              <w:jc w:val="both"/>
              <w:outlineLvl w:val="0"/>
              <w:rPr>
                <w:rFonts w:ascii="Times New Roman" w:hAnsi="Times New Roman" w:eastAsia="Times New Roman" w:cs="Times New Roman"/>
                <w:b/>
                <w:b/>
                <w:bCs/>
                <w:i w:val="false"/>
                <w:i w:val="false"/>
                <w:iCs w:val="false"/>
                <w:color w:val="000000"/>
                <w:sz w:val="22"/>
                <w:lang w:eastAsia="it-IT"/>
              </w:rPr>
            </w:pPr>
            <w:r>
              <w:rPr>
                <w:rFonts w:eastAsia="Times New Roman" w:cs="Times New Roman" w:ascii="LiberationSerif-Italic" w:hAnsi="LiberationSerif-Italic"/>
                <w:b w:val="false"/>
                <w:bCs/>
                <w:i w:val="false"/>
                <w:iCs w:val="false"/>
                <w:color w:val="000000"/>
                <w:kern w:val="2"/>
                <w:sz w:val="20"/>
                <w:lang w:eastAsia="it-IT"/>
              </w:rPr>
              <w:t>Pec: Dipartimento2@pec.comune.rimini.it</w:t>
            </w:r>
          </w:p>
          <w:p>
            <w:pPr>
              <w:pStyle w:val="Normal"/>
              <w:widowControl w:val="false"/>
              <w:numPr>
                <w:ilvl w:val="0"/>
                <w:numId w:val="0"/>
              </w:numPr>
              <w:suppressAutoHyphens w:val="true"/>
              <w:spacing w:lineRule="auto" w:line="240" w:before="0" w:after="0"/>
              <w:ind w:left="0" w:hanging="0"/>
              <w:jc w:val="left"/>
              <w:outlineLvl w:val="0"/>
              <w:rPr>
                <w:rFonts w:ascii="Times New Roman" w:hAnsi="Times New Roman" w:eastAsia="Times New Roman" w:cs="Times New Roman"/>
                <w:b/>
                <w:b/>
                <w:bCs/>
                <w:i w:val="false"/>
                <w:i w:val="false"/>
                <w:iCs w:val="false"/>
                <w:color w:val="000000"/>
                <w:sz w:val="22"/>
                <w:lang w:eastAsia="it-IT"/>
              </w:rPr>
            </w:pPr>
            <w:r>
              <w:rPr>
                <w:rFonts w:eastAsia="Times New Roman" w:cs="Times New Roman" w:ascii="Times New Roman" w:hAnsi="Times New Roman"/>
                <w:b/>
                <w:bCs/>
                <w:i w:val="false"/>
                <w:iCs w:val="false"/>
                <w:color w:val="000000"/>
                <w:sz w:val="22"/>
                <w:lang w:eastAsia="it-IT"/>
              </w:rPr>
            </w:r>
          </w:p>
        </w:tc>
      </w:tr>
    </w:tbl>
    <w:p>
      <w:pPr>
        <w:pStyle w:val="Normal"/>
        <w:shd w:val="clear" w:color="auto" w:fill="FFFFFF"/>
        <w:spacing w:lineRule="auto" w:line="240" w:beforeAutospacing="1" w:afterAutospacing="1"/>
        <w:jc w:val="center"/>
        <w:rPr>
          <w:color w:val="000000"/>
        </w:rPr>
      </w:pPr>
      <w:r>
        <w:rPr>
          <w:rFonts w:eastAsia="Times New Roman" w:cs="Times New Roman" w:ascii="Times New Roman" w:hAnsi="Times New Roman"/>
          <w:color w:val="000000"/>
          <w:sz w:val="20"/>
          <w:szCs w:val="20"/>
          <w:lang w:eastAsia="it-IT"/>
        </w:rPr>
        <w:t>Nella persona del suo legale rappresentante pro tempore in qualità di:</w:t>
      </w:r>
    </w:p>
    <w:p>
      <w:pPr>
        <w:pStyle w:val="Normal"/>
        <w:shd w:val="clear" w:color="auto" w:fill="FFFFFF"/>
        <w:spacing w:lineRule="auto" w:line="240" w:beforeAutospacing="1" w:afterAutospacing="1"/>
        <w:jc w:val="center"/>
        <w:rPr>
          <w:color w:val="000000"/>
        </w:rPr>
      </w:pPr>
      <w:r>
        <w:rPr>
          <w:rFonts w:eastAsia="Times New Roman" w:cs="Times New Roman" w:ascii="Times New Roman" w:hAnsi="Times New Roman"/>
          <w:b/>
          <w:color w:val="000000"/>
          <w:sz w:val="20"/>
          <w:szCs w:val="20"/>
          <w:lang w:eastAsia="it-IT"/>
        </w:rPr>
        <w:t>Titolare e/o responsabile del trattamento</w:t>
      </w:r>
      <w:r>
        <w:rPr>
          <w:color w:val="000000"/>
        </w:rPr>
        <w:t xml:space="preserve"> </w:t>
      </w:r>
    </w:p>
    <w:p>
      <w:pPr>
        <w:pStyle w:val="Normal"/>
        <w:shd w:val="clear" w:color="auto" w:fill="FFFFFF"/>
        <w:spacing w:lineRule="auto" w:line="240" w:before="0" w:after="0"/>
        <w:ind w:right="-142" w:hanging="0"/>
        <w:jc w:val="both"/>
        <w:rPr>
          <w:color w:val="000000"/>
        </w:rPr>
      </w:pPr>
      <w:r>
        <w:rPr>
          <w:rFonts w:eastAsia="Times New Roman" w:cs="Times New Roman" w:ascii="Times New Roman" w:hAnsi="Times New Roman"/>
          <w:color w:val="000000"/>
          <w:sz w:val="20"/>
          <w:szCs w:val="20"/>
          <w:lang w:eastAsia="it-IT"/>
        </w:rPr>
        <w:t xml:space="preserve">dei dati personali, ai sensi </w:t>
      </w:r>
      <w:r>
        <w:rPr>
          <w:rFonts w:eastAsia="Times New Roman" w:cs="Times New Roman" w:ascii="Times New Roman" w:hAnsi="Times New Roman"/>
          <w:color w:val="000000" w:themeColor="text1"/>
          <w:sz w:val="20"/>
          <w:szCs w:val="20"/>
          <w:lang w:eastAsia="it-IT"/>
        </w:rPr>
        <w:t xml:space="preserve">e per gli effetti del art. 28 Reg. UE 2016/679, ha </w:t>
      </w:r>
      <w:r>
        <w:rPr>
          <w:rFonts w:eastAsia="Times New Roman" w:cs="Times New Roman" w:ascii="Times New Roman" w:hAnsi="Times New Roman"/>
          <w:color w:val="000000"/>
          <w:sz w:val="20"/>
          <w:szCs w:val="20"/>
          <w:lang w:eastAsia="it-IT"/>
        </w:rPr>
        <w:t>verificato le garanzie sufficienti, in termini di competenze ed esperienza nelle attività affidate, pertanto, tenuto conto dei rapporti contrattuali in essere, con il presente accordo</w:t>
      </w:r>
    </w:p>
    <w:p>
      <w:pPr>
        <w:pStyle w:val="Normal"/>
        <w:shd w:val="clear" w:color="auto" w:fill="FFFFFF"/>
        <w:spacing w:lineRule="auto" w:line="240" w:before="0" w:after="0"/>
        <w:jc w:val="center"/>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sz w:val="20"/>
          <w:szCs w:val="20"/>
          <w:lang w:eastAsia="it-IT"/>
        </w:rPr>
      </w:r>
    </w:p>
    <w:p>
      <w:pPr>
        <w:pStyle w:val="Normal"/>
        <w:shd w:val="clear" w:color="auto" w:fill="FFFFFF"/>
        <w:spacing w:lineRule="auto" w:line="240" w:before="0" w:after="0"/>
        <w:jc w:val="center"/>
        <w:rPr>
          <w:color w:val="000000"/>
        </w:rPr>
      </w:pPr>
      <w:r>
        <w:rPr>
          <w:rFonts w:eastAsia="Times New Roman" w:cs="Times New Roman" w:ascii="Times New Roman" w:hAnsi="Times New Roman"/>
          <w:b/>
          <w:bCs/>
          <w:color w:val="000000"/>
          <w:sz w:val="28"/>
          <w:szCs w:val="28"/>
          <w:lang w:eastAsia="it-IT"/>
        </w:rPr>
        <w:t>INDIVIDUA</w:t>
      </w:r>
    </w:p>
    <w:p>
      <w:pPr>
        <w:pStyle w:val="Normal"/>
        <w:shd w:val="clear" w:color="auto" w:fill="FFFFFF"/>
        <w:spacing w:lineRule="auto" w:line="240" w:before="0" w:after="0"/>
        <w:jc w:val="center"/>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sz w:val="20"/>
          <w:szCs w:val="20"/>
          <w:lang w:eastAsia="it-IT"/>
        </w:rPr>
      </w:r>
    </w:p>
    <w:p>
      <w:pPr>
        <w:pStyle w:val="Normal"/>
        <w:jc w:val="center"/>
        <w:rPr>
          <w:color w:val="000000"/>
        </w:rPr>
      </w:pPr>
      <w:r>
        <w:rPr>
          <w:rFonts w:eastAsia="Times New Roman" w:cs="Times New Roman" w:ascii="Times New Roman" w:hAnsi="Times New Roman"/>
          <w:b/>
          <w:bCs/>
          <w:color w:val="000000"/>
          <w:sz w:val="20"/>
          <w:szCs w:val="20"/>
          <w:lang w:eastAsia="it-IT"/>
        </w:rPr>
        <w:t>nel ruolo di responsabile del trattamento dei dati:</w:t>
      </w:r>
    </w:p>
    <w:tbl>
      <w:tblPr>
        <w:tblStyle w:val="Grigliatabella"/>
        <w:tblW w:w="100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237"/>
        <w:gridCol w:w="3777"/>
      </w:tblGrid>
      <w:tr>
        <w:trPr>
          <w:trHeight w:val="560" w:hRule="atLeast"/>
        </w:trPr>
        <w:tc>
          <w:tcPr>
            <w:tcW w:w="6237"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RAG. SOCIALE</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(indirizzo, cap, città, provincia, c.f., p.iva)</w:t>
            </w:r>
          </w:p>
        </w:tc>
        <w:tc>
          <w:tcPr>
            <w:tcW w:w="3777"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(email e/o telefono, PEC)</w:t>
            </w:r>
          </w:p>
        </w:tc>
      </w:tr>
      <w:tr>
        <w:trPr>
          <w:trHeight w:val="724" w:hRule="atLeast"/>
        </w:trPr>
        <w:tc>
          <w:tcPr>
            <w:tcW w:w="6237" w:type="dxa"/>
            <w:tcBorders/>
            <w:vAlign w:val="center"/>
          </w:tcPr>
          <w:p>
            <w:pPr>
              <w:pStyle w:val="Normal"/>
              <w:widowControl w:val="false"/>
              <w:numPr>
                <w:ilvl w:val="0"/>
                <w:numId w:val="0"/>
              </w:numPr>
              <w:suppressAutoHyphens w:val="true"/>
              <w:overflowPunct w:val="true"/>
              <w:spacing w:lineRule="auto" w:line="216" w:before="0" w:after="160"/>
              <w:ind w:left="284" w:right="0" w:hanging="360"/>
              <w:contextualSpacing/>
              <w:jc w:val="both"/>
              <w:textAlignment w:val="auto"/>
              <w:outlineLvl w:val="0"/>
              <w:rPr>
                <w:rFonts w:ascii="Times New Roman" w:hAnsi="Times New Roman" w:eastAsia="Times New Roman" w:cs="Times New Roman"/>
                <w:i/>
                <w:i/>
                <w:color w:val="000000"/>
                <w:kern w:val="0"/>
                <w:sz w:val="22"/>
                <w:szCs w:val="24"/>
                <w:lang w:val="it-IT" w:eastAsia="it-IT" w:bidi="ar-SA"/>
              </w:rPr>
            </w:pPr>
            <w:commentRangeStart w:id="1"/>
            <w:r>
              <w:rPr>
                <w:rFonts w:eastAsia="Times New Roman" w:cs="Times New Roman" w:ascii="Times New Roman" w:hAnsi="Times New Roman"/>
                <w:i/>
                <w:color w:val="000000"/>
                <w:kern w:val="0"/>
                <w:sz w:val="22"/>
                <w:szCs w:val="24"/>
                <w:lang w:val="it-IT" w:eastAsia="it-IT" w:bidi="ar-SA"/>
              </w:rPr>
            </w:r>
          </w:p>
        </w:tc>
        <w:tc>
          <w:tcPr>
            <w:tcW w:w="3777" w:type="dxa"/>
            <w:tcBorders/>
            <w:vAlign w:val="center"/>
          </w:tcPr>
          <w:p>
            <w:pPr>
              <w:pStyle w:val="Normal"/>
              <w:widowControl w:val="false"/>
              <w:numPr>
                <w:ilvl w:val="0"/>
                <w:numId w:val="0"/>
              </w:numPr>
              <w:suppressAutoHyphens w:val="true"/>
              <w:spacing w:lineRule="auto" w:line="216" w:before="60" w:after="60"/>
              <w:ind w:left="0" w:hanging="0"/>
              <w:jc w:val="left"/>
              <w:outlineLvl w:val="0"/>
              <w:rPr>
                <w:rFonts w:ascii="Times New Roman" w:hAnsi="Times New Roman" w:eastAsia="Times New Roman" w:cs="Times New Roman"/>
                <w:i/>
                <w:i/>
                <w:iCs/>
                <w:color w:val="000000"/>
                <w:sz w:val="20"/>
                <w:szCs w:val="20"/>
                <w:lang w:eastAsia="it-IT"/>
              </w:rPr>
            </w:pPr>
            <w:r>
              <w:rPr>
                <w:rFonts w:eastAsia="Times New Roman" w:cs="Times New Roman" w:ascii="Times New Roman" w:hAnsi="Times New Roman"/>
                <w:i/>
                <w:iCs/>
                <w:color w:val="000000"/>
                <w:kern w:val="0"/>
                <w:sz w:val="20"/>
                <w:szCs w:val="20"/>
                <w:lang w:val="it-IT" w:eastAsia="it-IT" w:bidi="ar-SA"/>
              </w:rPr>
              <w:t xml:space="preserve"> </w:t>
            </w:r>
            <w:commentRangeEnd w:id="1"/>
            <w:r>
              <w:commentReference w:id="1"/>
            </w:r>
            <w:r>
              <w:rPr>
                <w:rFonts w:eastAsia="Times New Roman" w:cs="Times New Roman" w:ascii="Times New Roman" w:hAnsi="Times New Roman"/>
                <w:i/>
                <w:iCs/>
                <w:color w:val="000000"/>
                <w:kern w:val="0"/>
                <w:sz w:val="20"/>
                <w:szCs w:val="20"/>
                <w:lang w:val="it-IT" w:eastAsia="it-IT" w:bidi="ar-SA"/>
              </w:rPr>
            </w:r>
          </w:p>
        </w:tc>
      </w:tr>
    </w:tbl>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sz w:val="20"/>
          <w:szCs w:val="20"/>
          <w:lang w:eastAsia="it-IT"/>
        </w:rPr>
      </w:r>
    </w:p>
    <w:tbl>
      <w:tblPr>
        <w:tblStyle w:val="Grigliatabella"/>
        <w:tblW w:w="1001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231"/>
        <w:gridCol w:w="3782"/>
      </w:tblGrid>
      <w:tr>
        <w:trPr>
          <w:trHeight w:val="558" w:hRule="atLeast"/>
        </w:trPr>
        <w:tc>
          <w:tcPr>
            <w:tcW w:w="6231"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RESPONSABILE DELLA PROTEZIONE DEI DATI RPD-DPO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(rag. sociale / referente)</w:t>
            </w:r>
          </w:p>
        </w:tc>
        <w:tc>
          <w:tcPr>
            <w:tcW w:w="3782"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(email e/o telefono, PEC)</w:t>
            </w:r>
          </w:p>
        </w:tc>
      </w:tr>
      <w:tr>
        <w:trPr>
          <w:trHeight w:val="721" w:hRule="atLeast"/>
        </w:trPr>
        <w:tc>
          <w:tcPr>
            <w:tcW w:w="6231" w:type="dxa"/>
            <w:tcBorders/>
          </w:tcPr>
          <w:p>
            <w:pPr>
              <w:pStyle w:val="Default"/>
              <w:widowControl w:val="false"/>
              <w:suppressAutoHyphens w:val="true"/>
              <w:spacing w:before="0" w:after="0"/>
              <w:jc w:val="left"/>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sz w:val="20"/>
                <w:szCs w:val="20"/>
                <w:lang w:eastAsia="it-IT"/>
              </w:rPr>
            </w:r>
          </w:p>
          <w:p>
            <w:pPr>
              <w:pStyle w:val="Default"/>
              <w:widowControl w:val="false"/>
              <w:suppressAutoHyphens w:val="true"/>
              <w:spacing w:before="0" w:after="0"/>
              <w:jc w:val="left"/>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sz w:val="16"/>
                <w:szCs w:val="16"/>
                <w:lang w:eastAsia="it-IT"/>
              </w:rPr>
            </w:r>
          </w:p>
        </w:tc>
        <w:tc>
          <w:tcPr>
            <w:tcW w:w="3782" w:type="dxa"/>
            <w:tcBorders/>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22"/>
                <w:szCs w:val="16"/>
                <w:lang w:eastAsia="it-IT"/>
              </w:rPr>
            </w:pPr>
            <w:r>
              <w:rPr>
                <w:rFonts w:eastAsia="Times New Roman" w:cs="Times New Roman" w:ascii="Times New Roman" w:hAnsi="Times New Roman"/>
                <w:b/>
                <w:bCs/>
                <w:color w:val="000000"/>
                <w:sz w:val="22"/>
                <w:szCs w:val="16"/>
                <w:lang w:eastAsia="it-IT"/>
              </w:rPr>
            </w:r>
          </w:p>
        </w:tc>
      </w:tr>
    </w:tbl>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sz w:val="20"/>
          <w:szCs w:val="20"/>
          <w:lang w:eastAsia="it-IT"/>
        </w:rPr>
      </w:r>
    </w:p>
    <w:tbl>
      <w:tblPr>
        <w:tblStyle w:val="Grigliatabella"/>
        <w:tblW w:w="1007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240"/>
        <w:gridCol w:w="3835"/>
      </w:tblGrid>
      <w:tr>
        <w:trPr>
          <w:trHeight w:val="488" w:hRule="atLeast"/>
        </w:trPr>
        <w:tc>
          <w:tcPr>
            <w:tcW w:w="6240"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NOME E QUALIFICA DEL REFERENTE PRIVACY</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22"/>
                <w:szCs w:val="16"/>
                <w:lang w:eastAsia="it-IT"/>
              </w:rPr>
            </w:pPr>
            <w:r>
              <w:rPr>
                <w:rFonts w:eastAsia="Times New Roman" w:cs="Times New Roman" w:ascii="Times New Roman" w:hAnsi="Times New Roman"/>
                <w:b/>
                <w:bCs/>
                <w:color w:val="000000"/>
                <w:sz w:val="22"/>
                <w:szCs w:val="16"/>
                <w:lang w:eastAsia="it-IT"/>
              </w:rPr>
            </w:r>
          </w:p>
        </w:tc>
        <w:tc>
          <w:tcPr>
            <w:tcW w:w="3835" w:type="dxa"/>
            <w:tcBorders/>
            <w:shd w:color="auto" w:fill="D9D9D9" w:themeFill="background1" w:themeFillShade="d9" w:val="clear"/>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DATI DI CONTATTO:</w:t>
            </w:r>
          </w:p>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(email e/o telefono, PEC)</w:t>
            </w:r>
          </w:p>
        </w:tc>
      </w:tr>
      <w:tr>
        <w:trPr>
          <w:trHeight w:val="631" w:hRule="atLeast"/>
        </w:trPr>
        <w:tc>
          <w:tcPr>
            <w:tcW w:w="6240" w:type="dxa"/>
            <w:tcBorders/>
            <w:vAlign w:val="center"/>
          </w:tcPr>
          <w:p>
            <w:pPr>
              <w:pStyle w:val="Default"/>
              <w:widowControl w:val="false"/>
              <w:suppressAutoHyphens w:val="true"/>
              <w:spacing w:before="0" w:after="0"/>
              <w:jc w:val="left"/>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sz w:val="16"/>
                <w:szCs w:val="16"/>
                <w:lang w:eastAsia="it-IT"/>
              </w:rPr>
            </w:r>
          </w:p>
        </w:tc>
        <w:tc>
          <w:tcPr>
            <w:tcW w:w="3835" w:type="dxa"/>
            <w:tcBorders/>
            <w:vAlign w:val="center"/>
          </w:tcPr>
          <w:p>
            <w:pPr>
              <w:pStyle w:val="Normal"/>
              <w:widowControl w:val="false"/>
              <w:numPr>
                <w:ilvl w:val="0"/>
                <w:numId w:val="0"/>
              </w:numPr>
              <w:suppressAutoHyphens w:val="true"/>
              <w:spacing w:lineRule="auto" w:line="216" w:before="0" w:after="160"/>
              <w:ind w:left="0" w:hanging="0"/>
              <w:jc w:val="left"/>
              <w:outlineLvl w:val="0"/>
              <w:rPr>
                <w:rFonts w:ascii="Times New Roman" w:hAnsi="Times New Roman" w:eastAsia="Times New Roman" w:cs="Times New Roman"/>
                <w:b/>
                <w:b/>
                <w:bCs/>
                <w:color w:val="000000"/>
                <w:sz w:val="22"/>
                <w:szCs w:val="16"/>
                <w:lang w:eastAsia="it-IT"/>
              </w:rPr>
            </w:pPr>
            <w:r>
              <w:rPr>
                <w:rFonts w:eastAsia="Times New Roman" w:cs="Times New Roman" w:ascii="Times New Roman" w:hAnsi="Times New Roman"/>
                <w:b/>
                <w:bCs/>
                <w:color w:val="000000"/>
                <w:sz w:val="22"/>
                <w:szCs w:val="16"/>
                <w:lang w:eastAsia="it-IT"/>
              </w:rPr>
            </w:r>
          </w:p>
        </w:tc>
      </w:tr>
    </w:tbl>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sz w:val="20"/>
          <w:szCs w:val="20"/>
          <w:lang w:eastAsia="it-IT"/>
        </w:rPr>
      </w:r>
    </w:p>
    <w:p>
      <w:pPr>
        <w:pStyle w:val="Normal"/>
        <w:numPr>
          <w:ilvl w:val="0"/>
          <w:numId w:val="0"/>
        </w:numPr>
        <w:shd w:val="clear" w:color="auto" w:fill="FFFFFF"/>
        <w:spacing w:lineRule="auto" w:line="216" w:before="0" w:after="0"/>
        <w:ind w:left="0" w:hanging="0"/>
        <w:jc w:val="both"/>
        <w:outlineLvl w:val="0"/>
        <w:rPr>
          <w:color w:val="000000"/>
        </w:rPr>
      </w:pPr>
      <w:r>
        <w:rPr>
          <w:rFonts w:eastAsia="Times New Roman" w:cs="Times New Roman" w:ascii="Times New Roman" w:hAnsi="Times New Roman"/>
          <w:color w:val="000000"/>
          <w:sz w:val="20"/>
          <w:szCs w:val="20"/>
          <w:lang w:eastAsia="it-IT"/>
        </w:rPr>
        <w:t xml:space="preserve">Il Responsabile nominato dichiara di aver preso visione delle </w:t>
      </w:r>
      <w:r>
        <w:rPr>
          <w:rFonts w:eastAsia="Times New Roman" w:cs="Times New Roman" w:ascii="Times New Roman" w:hAnsi="Times New Roman"/>
          <w:bCs/>
          <w:color w:val="000000"/>
          <w:sz w:val="20"/>
          <w:szCs w:val="20"/>
          <w:lang w:eastAsia="it-IT"/>
        </w:rPr>
        <w:t xml:space="preserve">clausole contrattuali per il trattamento dei dati </w:t>
      </w:r>
      <w:r>
        <w:rPr>
          <w:rFonts w:eastAsia="Times New Roman" w:cs="Times New Roman" w:ascii="Times New Roman" w:hAnsi="Times New Roman"/>
          <w:color w:val="000000"/>
          <w:sz w:val="20"/>
          <w:szCs w:val="20"/>
          <w:lang w:eastAsia="it-IT"/>
        </w:rPr>
        <w:t xml:space="preserve">e degli Allegati 1, 2, 3, 4 che costituiscono parte </w:t>
      </w:r>
      <w:r>
        <w:rPr>
          <w:rFonts w:eastAsia="Times New Roman" w:cs="Times New Roman" w:ascii="Times New Roman" w:hAnsi="Times New Roman"/>
          <w:color w:val="000000" w:themeColor="text1"/>
          <w:sz w:val="20"/>
          <w:szCs w:val="20"/>
          <w:lang w:eastAsia="it-IT"/>
        </w:rPr>
        <w:t xml:space="preserve">integrante del presente atto di nomina, e di essere a conoscenza delle disposizioni di legge contenute nel Reg UE 2016/679, con </w:t>
      </w:r>
      <w:r>
        <w:rPr>
          <w:rFonts w:eastAsia="Times New Roman" w:cs="Times New Roman" w:ascii="Times New Roman" w:hAnsi="Times New Roman"/>
          <w:color w:val="000000"/>
          <w:sz w:val="20"/>
          <w:szCs w:val="20"/>
          <w:lang w:eastAsia="it-IT"/>
        </w:rPr>
        <w:t xml:space="preserve">particolare riferimento agli obblighi inerenti al contratto in essere, si impegna pertanto ad adottare tutte le misure necessarie all'attuazione di tali clausole. </w:t>
      </w:r>
    </w:p>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sz w:val="20"/>
          <w:szCs w:val="20"/>
          <w:lang w:eastAsia="it-IT"/>
        </w:rPr>
      </w:r>
    </w:p>
    <w:p>
      <w:pPr>
        <w:pStyle w:val="Normal"/>
        <w:numPr>
          <w:ilvl w:val="0"/>
          <w:numId w:val="0"/>
        </w:numPr>
        <w:shd w:val="clear" w:color="auto" w:fill="FFFFFF"/>
        <w:spacing w:lineRule="auto" w:line="216" w:before="0" w:after="0"/>
        <w:ind w:left="0" w:hanging="0"/>
        <w:jc w:val="both"/>
        <w:outlineLvl w:val="0"/>
        <w:rPr>
          <w:color w:val="000000"/>
        </w:rPr>
      </w:pPr>
      <w:r>
        <w:rPr>
          <w:rFonts w:eastAsia="Times New Roman" w:cs="Times New Roman" w:ascii="Times New Roman" w:hAnsi="Times New Roman"/>
          <w:color w:val="000000"/>
          <w:sz w:val="20"/>
          <w:szCs w:val="20"/>
          <w:lang w:eastAsia="it-IT"/>
        </w:rPr>
        <w:t>Per accettazione dell’accordo e recepimento delle istruzioni e condizioni per il trattamento dei dati:</w:t>
      </w:r>
    </w:p>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sz w:val="20"/>
          <w:szCs w:val="20"/>
          <w:lang w:eastAsia="it-IT"/>
        </w:rPr>
      </w:r>
    </w:p>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bCs/>
          <w:color w:val="000000"/>
          <w:kern w:val="2"/>
          <w:sz w:val="20"/>
          <w:szCs w:val="20"/>
          <w:lang w:eastAsia="it-IT"/>
        </w:rPr>
      </w:pPr>
      <w:r>
        <w:rPr>
          <w:rFonts w:eastAsia="Times New Roman" w:cs="Times New Roman" w:ascii="Times New Roman" w:hAnsi="Times New Roman"/>
          <w:bCs/>
          <w:color w:val="000000"/>
          <w:kern w:val="2"/>
          <w:sz w:val="20"/>
          <w:szCs w:val="20"/>
          <w:lang w:eastAsia="it-IT"/>
        </w:rPr>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502"/>
        <w:gridCol w:w="5275"/>
      </w:tblGrid>
      <w:tr>
        <w:trPr/>
        <w:tc>
          <w:tcPr>
            <w:tcW w:w="4502" w:type="dxa"/>
            <w:tcBorders/>
          </w:tcPr>
          <w:p>
            <w:pPr>
              <w:pStyle w:val="Normal"/>
              <w:widowControl w:val="false"/>
              <w:numPr>
                <w:ilvl w:val="0"/>
                <w:numId w:val="0"/>
              </w:numPr>
              <w:shd w:val="clear" w:color="auto" w:fill="FFFFFF"/>
              <w:suppressAutoHyphens w:val="true"/>
              <w:spacing w:before="200" w:after="200"/>
              <w:ind w:left="0" w:hanging="0"/>
              <w:jc w:val="center"/>
              <w:outlineLvl w:val="4"/>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kern w:val="0"/>
                <w:sz w:val="20"/>
                <w:szCs w:val="20"/>
                <w:lang w:val="it-IT" w:eastAsia="it-IT" w:bidi="ar-SA"/>
              </w:rPr>
              <w:t>Il Titolare del trattamento</w:t>
            </w:r>
          </w:p>
          <w:p>
            <w:pPr>
              <w:pStyle w:val="Normal"/>
              <w:widowControl w:val="false"/>
              <w:numPr>
                <w:ilvl w:val="0"/>
                <w:numId w:val="0"/>
              </w:numPr>
              <w:suppressAutoHyphens w:val="true"/>
              <w:spacing w:lineRule="auto" w:line="216" w:before="0" w:after="160"/>
              <w:ind w:left="0" w:hanging="0"/>
              <w:contextualSpacing/>
              <w:jc w:val="center"/>
              <w:outlineLvl w:val="0"/>
              <w:rPr>
                <w:rFonts w:ascii="Times New Roman" w:hAnsi="Times New Roman" w:eastAsia="Times New Roman" w:cs="Times New Roman"/>
                <w:b/>
                <w:b/>
                <w:bCs/>
                <w:i/>
                <w:i/>
                <w:iCs/>
                <w:color w:val="000000"/>
                <w:sz w:val="20"/>
                <w:szCs w:val="20"/>
                <w:lang w:eastAsia="it-IT"/>
              </w:rPr>
            </w:pPr>
            <w:r>
              <w:rPr>
                <w:rFonts w:eastAsia="Times New Roman" w:cs="Times New Roman" w:ascii="Times New Roman" w:hAnsi="Times New Roman"/>
                <w:b/>
                <w:bCs/>
                <w:i/>
                <w:iCs/>
                <w:color w:val="000000"/>
                <w:kern w:val="0"/>
                <w:sz w:val="20"/>
                <w:szCs w:val="20"/>
                <w:lang w:val="it-IT" w:eastAsia="it-IT" w:bidi="ar-SA"/>
              </w:rPr>
              <w:t>Comune di Rimini</w:t>
            </w:r>
          </w:p>
          <w:p>
            <w:pPr>
              <w:pStyle w:val="Normal"/>
              <w:widowControl w:val="false"/>
              <w:numPr>
                <w:ilvl w:val="0"/>
                <w:numId w:val="0"/>
              </w:numPr>
              <w:suppressAutoHyphens w:val="true"/>
              <w:spacing w:lineRule="auto" w:line="216" w:before="0" w:after="160"/>
              <w:ind w:left="0" w:hanging="0"/>
              <w:contextualSpacing/>
              <w:jc w:val="center"/>
              <w:outlineLvl w:val="0"/>
              <w:rPr>
                <w:rFonts w:ascii="Times New Roman" w:hAnsi="Times New Roman" w:eastAsia="Times New Roman" w:cs="Times New Roman"/>
                <w:b/>
                <w:b/>
                <w:bCs/>
                <w:i/>
                <w:i/>
                <w:iCs/>
                <w:color w:val="000000"/>
                <w:sz w:val="22"/>
                <w:szCs w:val="20"/>
                <w:lang w:eastAsia="it-IT"/>
              </w:rPr>
            </w:pPr>
            <w:r>
              <w:rPr>
                <w:rFonts w:eastAsia="Times New Roman" w:cs="Times New Roman" w:ascii="Times New Roman" w:hAnsi="Times New Roman"/>
                <w:b/>
                <w:bCs/>
                <w:i/>
                <w:iCs/>
                <w:color w:val="000000"/>
                <w:sz w:val="22"/>
                <w:szCs w:val="20"/>
                <w:lang w:eastAsia="it-IT"/>
              </w:rPr>
            </w:r>
          </w:p>
          <w:p>
            <w:pPr>
              <w:pStyle w:val="Normal"/>
              <w:widowControl w:val="false"/>
              <w:numPr>
                <w:ilvl w:val="0"/>
                <w:numId w:val="0"/>
              </w:numPr>
              <w:suppressAutoHyphens w:val="true"/>
              <w:spacing w:lineRule="auto" w:line="216" w:before="0" w:after="160"/>
              <w:ind w:left="0" w:hanging="0"/>
              <w:contextualSpacing/>
              <w:jc w:val="center"/>
              <w:outlineLvl w:val="0"/>
              <w:rPr>
                <w:rFonts w:ascii="Times New Roman" w:hAnsi="Times New Roman" w:eastAsia="Times New Roman" w:cs="Times New Roman"/>
                <w:b/>
                <w:b/>
                <w:bCs/>
                <w:i/>
                <w:i/>
                <w:iCs/>
                <w:color w:val="000000"/>
                <w:sz w:val="22"/>
                <w:szCs w:val="20"/>
                <w:lang w:eastAsia="it-IT"/>
              </w:rPr>
            </w:pPr>
            <w:r>
              <w:rPr>
                <w:rFonts w:eastAsia="Times New Roman" w:cs="Times New Roman" w:ascii="Times New Roman" w:hAnsi="Times New Roman"/>
                <w:b/>
                <w:bCs/>
                <w:i/>
                <w:iCs/>
                <w:color w:val="000000"/>
                <w:sz w:val="22"/>
                <w:szCs w:val="20"/>
                <w:lang w:eastAsia="it-IT"/>
              </w:rPr>
            </w:r>
          </w:p>
        </w:tc>
        <w:tc>
          <w:tcPr>
            <w:tcW w:w="5275" w:type="dxa"/>
            <w:tcBorders/>
          </w:tcPr>
          <w:p>
            <w:pPr>
              <w:pStyle w:val="Normal"/>
              <w:widowControl w:val="false"/>
              <w:numPr>
                <w:ilvl w:val="0"/>
                <w:numId w:val="0"/>
              </w:numPr>
              <w:shd w:val="clear" w:color="auto" w:fill="FFFFFF"/>
              <w:suppressAutoHyphens w:val="true"/>
              <w:spacing w:before="200" w:after="200"/>
              <w:ind w:left="0" w:hanging="0"/>
              <w:jc w:val="center"/>
              <w:outlineLvl w:val="4"/>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kern w:val="0"/>
                <w:sz w:val="20"/>
                <w:szCs w:val="20"/>
                <w:lang w:val="it-IT" w:eastAsia="it-IT" w:bidi="ar-SA"/>
              </w:rPr>
              <w:t>Il Responsabile del trattamento</w:t>
            </w:r>
          </w:p>
          <w:p>
            <w:pPr>
              <w:pStyle w:val="Normal"/>
              <w:widowControl w:val="false"/>
              <w:numPr>
                <w:ilvl w:val="0"/>
                <w:numId w:val="0"/>
              </w:numPr>
              <w:suppressAutoHyphens w:val="true"/>
              <w:spacing w:lineRule="auto" w:line="216" w:before="0" w:after="160"/>
              <w:ind w:left="0" w:hanging="0"/>
              <w:contextualSpacing/>
              <w:jc w:val="center"/>
              <w:outlineLvl w:val="0"/>
              <w:rPr>
                <w:rFonts w:ascii="Times New Roman" w:hAnsi="Times New Roman" w:eastAsia="Times New Roman" w:cs="Times New Roman"/>
                <w:b/>
                <w:b/>
                <w:bCs/>
                <w:i/>
                <w:i/>
                <w:iCs/>
                <w:color w:val="000000"/>
                <w:sz w:val="22"/>
                <w:szCs w:val="20"/>
                <w:lang w:eastAsia="it-IT"/>
              </w:rPr>
            </w:pPr>
            <w:r>
              <w:rPr>
                <w:rFonts w:eastAsia="Times New Roman" w:cs="Times New Roman" w:ascii="Times New Roman" w:hAnsi="Times New Roman"/>
                <w:b/>
                <w:bCs/>
                <w:i/>
                <w:iCs/>
                <w:color w:val="000000"/>
                <w:sz w:val="22"/>
                <w:szCs w:val="20"/>
                <w:lang w:eastAsia="it-IT"/>
              </w:rPr>
            </w:r>
          </w:p>
        </w:tc>
      </w:tr>
      <w:tr>
        <w:trPr/>
        <w:tc>
          <w:tcPr>
            <w:tcW w:w="4502" w:type="dxa"/>
            <w:tcBorders/>
          </w:tcPr>
          <w:p>
            <w:pPr>
              <w:pStyle w:val="Normal"/>
              <w:widowControl w:val="false"/>
              <w:numPr>
                <w:ilvl w:val="0"/>
                <w:numId w:val="0"/>
              </w:numPr>
              <w:shd w:val="clear" w:color="auto" w:fill="FFFFFF"/>
              <w:suppressAutoHyphens w:val="true"/>
              <w:spacing w:before="200" w:after="200"/>
              <w:ind w:left="0" w:hanging="0"/>
              <w:jc w:val="center"/>
              <w:outlineLvl w:val="4"/>
              <w:rPr>
                <w:rFonts w:ascii="Times New Roman" w:hAnsi="Times New Roman" w:eastAsia="Times New Roman" w:cs="Times New Roman"/>
                <w:b/>
                <w:b/>
                <w:bCs/>
                <w:color w:val="000000"/>
                <w:sz w:val="20"/>
                <w:szCs w:val="20"/>
                <w:lang w:eastAsia="it-IT"/>
              </w:rPr>
            </w:pPr>
            <w:commentRangeStart w:id="2"/>
            <w:r>
              <w:rPr>
                <w:rFonts w:eastAsia="Times New Roman" w:cs="Times New Roman" w:ascii="Times New Roman" w:hAnsi="Times New Roman"/>
                <w:b/>
                <w:bCs/>
                <w:color w:val="000000"/>
                <w:kern w:val="0"/>
                <w:sz w:val="20"/>
                <w:szCs w:val="20"/>
                <w:lang w:val="it-IT" w:eastAsia="it-IT" w:bidi="ar-SA"/>
              </w:rPr>
              <w:t>(Luogo, data, timbro e firma del Dirigente Delegato)</w:t>
            </w:r>
            <w:commentRangeEnd w:id="2"/>
            <w:r>
              <w:commentReference w:id="2"/>
            </w:r>
            <w:r>
              <w:rPr>
                <w:rFonts w:eastAsia="Times New Roman" w:cs="Times New Roman" w:ascii="Times New Roman" w:hAnsi="Times New Roman"/>
                <w:b/>
                <w:bCs/>
                <w:color w:val="000000"/>
                <w:kern w:val="0"/>
                <w:sz w:val="20"/>
                <w:szCs w:val="20"/>
                <w:lang w:val="it-IT" w:eastAsia="it-IT" w:bidi="ar-SA"/>
              </w:rPr>
            </w:r>
          </w:p>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tc>
        <w:tc>
          <w:tcPr>
            <w:tcW w:w="5275" w:type="dxa"/>
            <w:tcBorders/>
          </w:tcPr>
          <w:p>
            <w:pPr>
              <w:pStyle w:val="Normal"/>
              <w:widowControl w:val="false"/>
              <w:numPr>
                <w:ilvl w:val="0"/>
                <w:numId w:val="0"/>
              </w:numPr>
              <w:shd w:val="clear" w:color="auto" w:fill="FFFFFF"/>
              <w:suppressAutoHyphens w:val="true"/>
              <w:spacing w:before="200" w:after="200"/>
              <w:ind w:left="0" w:hanging="0"/>
              <w:jc w:val="center"/>
              <w:outlineLvl w:val="4"/>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kern w:val="0"/>
                <w:sz w:val="20"/>
                <w:szCs w:val="20"/>
                <w:lang w:val="it-IT" w:eastAsia="it-IT" w:bidi="ar-SA"/>
              </w:rPr>
              <w:t>(Luogo, data, timbro e firma del L.R.)</w:t>
            </w:r>
          </w:p>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tc>
      </w:tr>
    </w:tbl>
    <w:p>
      <w:pPr>
        <w:pStyle w:val="Normal"/>
        <w:numPr>
          <w:ilvl w:val="0"/>
          <w:numId w:val="0"/>
        </w:numPr>
        <w:shd w:val="clear" w:color="auto" w:fill="FFFFFF"/>
        <w:spacing w:lineRule="auto" w:line="240" w:before="200" w:after="200"/>
        <w:ind w:left="0" w:hanging="0"/>
        <w:jc w:val="center"/>
        <w:outlineLvl w:val="4"/>
        <w:rPr>
          <w:rFonts w:ascii="Times New Roman" w:hAnsi="Times New Roman" w:eastAsia="Times New Roman" w:cs="Times New Roman"/>
          <w:b/>
          <w:b/>
          <w:bCs/>
          <w:color w:val="000000"/>
          <w:lang w:eastAsia="it-IT"/>
        </w:rPr>
      </w:pPr>
      <w:r>
        <w:rPr>
          <w:rFonts w:eastAsia="Times New Roman" w:cs="Times New Roman" w:ascii="Times New Roman" w:hAnsi="Times New Roman"/>
          <w:b/>
          <w:bCs/>
          <w:color w:val="000000"/>
          <w:lang w:eastAsia="it-IT"/>
        </w:rPr>
      </w:r>
    </w:p>
    <w:p>
      <w:pPr>
        <w:pStyle w:val="Normal"/>
        <w:rPr>
          <w:rFonts w:ascii="Times New Roman" w:hAnsi="Times New Roman" w:eastAsia="Times New Roman" w:cs="Times New Roman"/>
          <w:b/>
          <w:b/>
          <w:bCs/>
          <w:color w:val="000000"/>
          <w:lang w:eastAsia="it-IT"/>
        </w:rPr>
      </w:pPr>
      <w:r>
        <w:rPr>
          <w:rFonts w:eastAsia="Times New Roman" w:cs="Times New Roman" w:ascii="Times New Roman" w:hAnsi="Times New Roman"/>
          <w:b/>
          <w:bCs/>
          <w:color w:val="000000"/>
          <w:lang w:eastAsia="it-IT"/>
        </w:rPr>
      </w:r>
      <w:r>
        <w:br w:type="page"/>
      </w:r>
    </w:p>
    <w:p>
      <w:pPr>
        <w:pStyle w:val="Normal"/>
        <w:shd w:val="clear" w:color="auto" w:fill="FFFFFF"/>
        <w:spacing w:lineRule="auto" w:line="240" w:before="0" w:after="0"/>
        <w:jc w:val="right"/>
        <w:rPr>
          <w:color w:val="000000"/>
        </w:rPr>
      </w:pPr>
      <w:r>
        <w:rPr>
          <w:rFonts w:eastAsia="Times New Roman" w:cs="Times New Roman" w:ascii="Times New Roman" w:hAnsi="Times New Roman"/>
          <w:b/>
          <w:bCs/>
          <w:color w:val="000000"/>
          <w:sz w:val="28"/>
          <w:szCs w:val="28"/>
          <w:lang w:eastAsia="it-IT"/>
        </w:rPr>
        <w:t>Allegato 2</w:t>
      </w:r>
    </w:p>
    <w:p>
      <w:pPr>
        <w:pStyle w:val="Normal"/>
        <w:numPr>
          <w:ilvl w:val="0"/>
          <w:numId w:val="0"/>
        </w:numPr>
        <w:shd w:val="clear" w:color="auto" w:fill="FFFFFF"/>
        <w:spacing w:lineRule="auto" w:line="240" w:before="200" w:after="200"/>
        <w:ind w:left="0" w:hanging="0"/>
        <w:jc w:val="center"/>
        <w:outlineLvl w:val="4"/>
        <w:rPr>
          <w:color w:val="000000"/>
        </w:rPr>
      </w:pPr>
      <w:r>
        <w:rPr>
          <w:rFonts w:eastAsia="Times New Roman" w:cs="Times New Roman" w:ascii="Times New Roman" w:hAnsi="Times New Roman"/>
          <w:b/>
          <w:bCs/>
          <w:color w:val="000000"/>
          <w:sz w:val="24"/>
          <w:szCs w:val="24"/>
          <w:lang w:eastAsia="it-IT"/>
        </w:rPr>
        <w:t xml:space="preserve">Descrizione del trattamento dati per conto del titolare, contesto, natura e finalità. </w:t>
      </w:r>
    </w:p>
    <w:tbl>
      <w:tblPr>
        <w:tblStyle w:val="Grigliatabella"/>
        <w:tblW w:w="1020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14"/>
        <w:gridCol w:w="7086"/>
      </w:tblGrid>
      <w:tr>
        <w:trPr>
          <w:trHeight w:val="597" w:hRule="atLeast"/>
        </w:trPr>
        <w:tc>
          <w:tcPr>
            <w:tcW w:w="3114" w:type="dxa"/>
            <w:tcBorders/>
          </w:tcPr>
          <w:p>
            <w:pPr>
              <w:pStyle w:val="Normal"/>
              <w:widowControl w:val="false"/>
              <w:numPr>
                <w:ilvl w:val="0"/>
                <w:numId w:val="0"/>
              </w:numPr>
              <w:shd w:val="clear" w:color="auto" w:fill="FFFFFF"/>
              <w:suppressAutoHyphens w:val="true"/>
              <w:snapToGrid w:val="false"/>
              <w:spacing w:before="200" w:after="200"/>
              <w:ind w:left="0" w:hanging="0"/>
              <w:contextualSpacing/>
              <w:jc w:val="left"/>
              <w:outlineLvl w:val="4"/>
              <w:rPr>
                <w:rFonts w:ascii="Times New Roman" w:hAnsi="Times New Roman" w:eastAsia="Times New Roman" w:cs="Times New Roman"/>
                <w:b/>
                <w:b/>
                <w:bCs/>
                <w:color w:val="000000"/>
                <w:sz w:val="20"/>
                <w:szCs w:val="20"/>
                <w:lang w:eastAsia="it-IT"/>
              </w:rPr>
            </w:pPr>
            <w:commentRangeStart w:id="3"/>
            <w:r>
              <w:rPr>
                <w:rFonts w:eastAsia="Times New Roman" w:cs="Times New Roman" w:ascii="Times New Roman" w:hAnsi="Times New Roman"/>
                <w:b/>
                <w:bCs/>
                <w:color w:val="000000"/>
                <w:kern w:val="0"/>
                <w:sz w:val="20"/>
                <w:szCs w:val="20"/>
                <w:lang w:val="it-IT" w:eastAsia="it-IT" w:bidi="ar-SA"/>
              </w:rPr>
              <w:t xml:space="preserve">NOME DEL TRATTAMENTO DEI DATI </w:t>
            </w:r>
            <w:commentRangeEnd w:id="3"/>
            <w:r>
              <w:commentReference w:id="3"/>
            </w:r>
            <w:r>
              <w:rPr>
                <w:rFonts w:eastAsia="Times New Roman" w:cs="Times New Roman" w:ascii="Times New Roman" w:hAnsi="Times New Roman"/>
                <w:b/>
                <w:bCs/>
                <w:color w:val="000000"/>
                <w:kern w:val="0"/>
                <w:sz w:val="20"/>
                <w:szCs w:val="20"/>
                <w:lang w:val="it-IT" w:eastAsia="it-IT" w:bidi="ar-SA"/>
              </w:rPr>
            </w:r>
          </w:p>
        </w:tc>
        <w:tc>
          <w:tcPr>
            <w:tcW w:w="7086" w:type="dxa"/>
            <w:tcBorders/>
          </w:tcPr>
          <w:p>
            <w:pPr>
              <w:pStyle w:val="Normal"/>
              <w:widowControl w:val="false"/>
              <w:suppressAutoHyphens w:val="true"/>
              <w:spacing w:before="120" w:after="120"/>
              <w:jc w:val="both"/>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kern w:val="0"/>
                <w:sz w:val="20"/>
                <w:szCs w:val="20"/>
                <w:lang w:val="it-IT" w:eastAsia="it-IT" w:bidi="ar-SA"/>
              </w:rPr>
              <w:t xml:space="preserve">Attività progetto CoRNer Informagiovani Distretto di Rimini </w:t>
            </w:r>
          </w:p>
        </w:tc>
      </w:tr>
      <w:tr>
        <w:trPr>
          <w:trHeight w:val="597" w:hRule="atLeast"/>
        </w:trPr>
        <w:tc>
          <w:tcPr>
            <w:tcW w:w="3114" w:type="dxa"/>
            <w:tcBorders/>
          </w:tcPr>
          <w:p>
            <w:pPr>
              <w:pStyle w:val="Normal"/>
              <w:widowControl w:val="false"/>
              <w:numPr>
                <w:ilvl w:val="0"/>
                <w:numId w:val="0"/>
              </w:numPr>
              <w:shd w:val="clear" w:color="auto" w:fill="FFFFFF"/>
              <w:suppressAutoHyphens w:val="true"/>
              <w:snapToGrid w:val="false"/>
              <w:spacing w:before="200" w:after="200"/>
              <w:ind w:left="0" w:hanging="0"/>
              <w:contextualSpacing/>
              <w:jc w:val="left"/>
              <w:outlineLvl w:val="4"/>
              <w:rPr>
                <w:rFonts w:ascii="Times New Roman" w:hAnsi="Times New Roman" w:eastAsia="Times New Roman" w:cs="Times New Roman"/>
                <w:b/>
                <w:b/>
                <w:bCs/>
                <w:color w:val="000000"/>
                <w:sz w:val="20"/>
                <w:szCs w:val="20"/>
                <w:lang w:eastAsia="it-IT"/>
              </w:rPr>
            </w:pPr>
            <w:commentRangeStart w:id="4"/>
            <w:r>
              <w:rPr>
                <w:rFonts w:eastAsia="Times New Roman" w:cs="Times New Roman" w:ascii="Times New Roman" w:hAnsi="Times New Roman"/>
                <w:b/>
                <w:bCs/>
                <w:color w:val="000000"/>
                <w:kern w:val="0"/>
                <w:sz w:val="20"/>
                <w:szCs w:val="20"/>
                <w:lang w:val="it-IT" w:eastAsia="it-IT" w:bidi="ar-SA"/>
              </w:rPr>
              <w:t>FINALITA’</w:t>
            </w:r>
          </w:p>
          <w:p>
            <w:pPr>
              <w:pStyle w:val="Normal"/>
              <w:widowControl w:val="false"/>
              <w:numPr>
                <w:ilvl w:val="0"/>
                <w:numId w:val="0"/>
              </w:numPr>
              <w:shd w:val="clear" w:color="auto" w:fill="FFFFFF"/>
              <w:suppressAutoHyphens w:val="true"/>
              <w:snapToGrid w:val="false"/>
              <w:spacing w:before="200" w:after="200"/>
              <w:ind w:left="0" w:hanging="0"/>
              <w:contextualSpacing/>
              <w:jc w:val="left"/>
              <w:outlineLvl w:val="4"/>
              <w:rPr>
                <w:rFonts w:ascii="Times New Roman" w:hAnsi="Times New Roman" w:eastAsia="Times New Roman" w:cs="Times New Roman"/>
                <w:b/>
                <w:b/>
                <w:bCs/>
                <w:color w:val="000000"/>
                <w:sz w:val="16"/>
                <w:szCs w:val="16"/>
                <w:lang w:eastAsia="it-IT"/>
              </w:rPr>
            </w:pPr>
            <w:r>
              <w:rPr>
                <w:rFonts w:eastAsia="Times New Roman" w:cs="Times New Roman" w:ascii="Times New Roman" w:hAnsi="Times New Roman"/>
                <w:b/>
                <w:bCs/>
                <w:color w:val="000000"/>
                <w:kern w:val="0"/>
                <w:sz w:val="16"/>
                <w:szCs w:val="16"/>
                <w:lang w:val="it-IT" w:eastAsia="it-IT" w:bidi="ar-SA"/>
              </w:rPr>
              <w:t>(se diversa dal nome del trattamento dati)</w:t>
            </w:r>
            <w:commentRangeEnd w:id="4"/>
            <w:r>
              <w:commentReference w:id="4"/>
            </w:r>
            <w:r>
              <w:rPr>
                <w:rFonts w:eastAsia="Times New Roman" w:cs="Times New Roman" w:ascii="Times New Roman" w:hAnsi="Times New Roman"/>
                <w:b/>
                <w:bCs/>
                <w:color w:val="000000"/>
                <w:kern w:val="0"/>
                <w:sz w:val="16"/>
                <w:szCs w:val="16"/>
                <w:lang w:val="it-IT" w:eastAsia="it-IT" w:bidi="ar-SA"/>
              </w:rPr>
            </w:r>
          </w:p>
        </w:tc>
        <w:tc>
          <w:tcPr>
            <w:tcW w:w="7086" w:type="dxa"/>
            <w:tcBorders/>
          </w:tcPr>
          <w:p>
            <w:pPr>
              <w:pStyle w:val="Normal"/>
              <w:widowControl w:val="false"/>
              <w:suppressAutoHyphens w:val="true"/>
              <w:spacing w:before="120" w:after="120"/>
              <w:jc w:val="left"/>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tc>
      </w:tr>
      <w:tr>
        <w:trPr>
          <w:trHeight w:val="597" w:hRule="atLeast"/>
        </w:trPr>
        <w:tc>
          <w:tcPr>
            <w:tcW w:w="3114" w:type="dxa"/>
            <w:tcBorders/>
          </w:tcPr>
          <w:p>
            <w:pPr>
              <w:pStyle w:val="Normal"/>
              <w:widowControl w:val="false"/>
              <w:numPr>
                <w:ilvl w:val="0"/>
                <w:numId w:val="0"/>
              </w:numPr>
              <w:shd w:val="clear" w:color="auto" w:fill="FFFFFF"/>
              <w:suppressAutoHyphens w:val="true"/>
              <w:snapToGrid w:val="false"/>
              <w:spacing w:before="200" w:after="200"/>
              <w:ind w:left="0" w:hanging="0"/>
              <w:contextualSpacing/>
              <w:jc w:val="left"/>
              <w:outlineLvl w:val="4"/>
              <w:rPr>
                <w:rFonts w:ascii="Times New Roman" w:hAnsi="Times New Roman" w:eastAsia="Times New Roman" w:cs="Times New Roman"/>
                <w:b/>
                <w:b/>
                <w:bCs/>
                <w:color w:val="000000"/>
                <w:sz w:val="20"/>
                <w:szCs w:val="20"/>
                <w:lang w:eastAsia="it-IT"/>
              </w:rPr>
            </w:pPr>
            <w:commentRangeStart w:id="5"/>
            <w:r>
              <w:rPr>
                <w:rFonts w:eastAsia="Times New Roman" w:cs="Times New Roman" w:ascii="Times New Roman" w:hAnsi="Times New Roman"/>
                <w:b/>
                <w:bCs/>
                <w:color w:val="000000"/>
                <w:kern w:val="0"/>
                <w:sz w:val="20"/>
                <w:szCs w:val="20"/>
                <w:lang w:val="it-IT" w:eastAsia="it-IT" w:bidi="ar-SA"/>
              </w:rPr>
              <w:t>DURATA DEL TRATTAMENTO:</w:t>
            </w:r>
          </w:p>
        </w:tc>
        <w:tc>
          <w:tcPr>
            <w:tcW w:w="7086" w:type="dxa"/>
            <w:tcBorders/>
          </w:tcPr>
          <w:p>
            <w:pPr>
              <w:pStyle w:val="Normal"/>
              <w:widowControl w:val="false"/>
              <w:suppressAutoHyphens w:val="true"/>
              <w:spacing w:before="120" w:after="120"/>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La durata del trattamento è subordinata alla durata del contratto</w:t>
            </w:r>
            <w:r>
              <w:rPr>
                <w:rFonts w:eastAsia="Times New Roman" w:cs="Times New Roman" w:ascii="Times New Roman" w:hAnsi="Times New Roman"/>
                <w:bCs/>
                <w:color w:val="000000"/>
                <w:kern w:val="0"/>
                <w:sz w:val="20"/>
                <w:szCs w:val="20"/>
                <w:lang w:val="it-IT" w:eastAsia="it-IT" w:bidi="ar-SA"/>
              </w:rPr>
              <w:t xml:space="preserve"> nonché alla durata di ogni altro atto giuridico collegato al trattamento o accordo costituente il rapporto principale tra le parti</w:t>
            </w:r>
          </w:p>
          <w:p>
            <w:pPr>
              <w:pStyle w:val="Normal"/>
              <w:widowControl w:val="false"/>
              <w:suppressAutoHyphens w:val="true"/>
              <w:spacing w:before="120" w:after="120"/>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Altro:</w:t>
            </w:r>
            <w:commentRangeEnd w:id="5"/>
            <w:r>
              <w:commentReference w:id="5"/>
            </w:r>
            <w:r>
              <w:rPr>
                <w:rFonts w:eastAsia="Times New Roman" w:cs="Times New Roman" w:ascii="Times New Roman" w:hAnsi="Times New Roman"/>
                <w:color w:val="000000"/>
                <w:kern w:val="0"/>
                <w:sz w:val="20"/>
                <w:szCs w:val="20"/>
                <w:lang w:val="it-IT" w:eastAsia="it-IT" w:bidi="ar-SA"/>
              </w:rPr>
            </w:r>
          </w:p>
        </w:tc>
      </w:tr>
      <w:tr>
        <w:trPr>
          <w:trHeight w:val="597" w:hRule="atLeast"/>
        </w:trPr>
        <w:tc>
          <w:tcPr>
            <w:tcW w:w="3114" w:type="dxa"/>
            <w:tcBorders/>
          </w:tcPr>
          <w:p>
            <w:pPr>
              <w:pStyle w:val="Normal"/>
              <w:widowControl w:val="false"/>
              <w:numPr>
                <w:ilvl w:val="0"/>
                <w:numId w:val="0"/>
              </w:numPr>
              <w:shd w:val="clear" w:color="auto" w:fill="FFFFFF"/>
              <w:suppressAutoHyphens w:val="true"/>
              <w:snapToGrid w:val="false"/>
              <w:spacing w:before="200" w:after="200"/>
              <w:ind w:left="0" w:hanging="0"/>
              <w:contextualSpacing/>
              <w:jc w:val="left"/>
              <w:outlineLvl w:val="4"/>
              <w:rPr>
                <w:rFonts w:ascii="Times New Roman" w:hAnsi="Times New Roman" w:eastAsia="Times New Roman" w:cs="Times New Roman"/>
                <w:b/>
                <w:b/>
                <w:bCs/>
                <w:color w:val="000000"/>
                <w:sz w:val="20"/>
                <w:szCs w:val="20"/>
                <w:lang w:eastAsia="it-IT"/>
              </w:rPr>
            </w:pPr>
            <w:commentRangeStart w:id="6"/>
            <w:r>
              <w:rPr>
                <w:rFonts w:eastAsia="Times New Roman" w:cs="Times New Roman" w:ascii="Times New Roman" w:hAnsi="Times New Roman"/>
                <w:b/>
                <w:bCs/>
                <w:color w:val="000000"/>
                <w:kern w:val="0"/>
                <w:sz w:val="20"/>
                <w:szCs w:val="20"/>
                <w:lang w:val="it-IT" w:eastAsia="it-IT" w:bidi="ar-SA"/>
              </w:rPr>
              <w:t>MODALITA’ O STRUMENTI UTILIZZATI PER IL TRATTAMENTO:</w:t>
            </w:r>
          </w:p>
        </w:tc>
        <w:tc>
          <w:tcPr>
            <w:tcW w:w="7086" w:type="dxa"/>
            <w:tcBorders/>
          </w:tcPr>
          <w:p>
            <w:pPr>
              <w:pStyle w:val="Normal"/>
              <w:widowControl w:val="false"/>
              <w:suppressAutoHyphens w:val="true"/>
              <w:snapToGrid w:val="false"/>
              <w:spacing w:before="120" w:after="120"/>
              <w:contextualSpacing/>
              <w:jc w:val="left"/>
              <w:rPr>
                <w:rFonts w:ascii="Wingdings" w:hAnsi="Wingdings" w:eastAsia="Times New Roman" w:cs="Times New Roman"/>
                <w:color w:val="000000"/>
                <w:sz w:val="22"/>
                <w:szCs w:val="20"/>
                <w:lang w:eastAsia="it-IT"/>
              </w:rPr>
            </w:pPr>
            <w:r>
              <w:rPr>
                <w:rFonts w:eastAsia="Times New Roman" w:cs="Times New Roman" w:ascii="Wingdings" w:hAnsi="Wingdings"/>
                <w:color w:val="000000"/>
                <w:sz w:val="22"/>
                <w:szCs w:val="20"/>
                <w:lang w:eastAsia="it-IT"/>
              </w:rPr>
            </w:r>
          </w:p>
          <w:p>
            <w:pPr>
              <w:pStyle w:val="Normal"/>
              <w:widowControl w:val="false"/>
              <w:suppressAutoHyphens w:val="true"/>
              <w:snapToGrid w:val="false"/>
              <w:spacing w:before="120" w:after="120"/>
              <w:contextualSpacing/>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Cartaceo            </w:t>
            </w:r>
            <w:r>
              <w:rPr>
                <w:rFonts w:eastAsia="Times New Roman" w:cs="Times New Roman"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Email</w:t>
            </w:r>
          </w:p>
          <w:p>
            <w:pPr>
              <w:pStyle w:val="Normal"/>
              <w:widowControl w:val="false"/>
              <w:suppressAutoHyphens w:val="true"/>
              <w:snapToGrid w:val="false"/>
              <w:spacing w:before="120" w:after="120"/>
              <w:contextualSpacing/>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Software gestionale stand-alone (installato presso il titolare)</w:t>
            </w:r>
          </w:p>
          <w:p>
            <w:pPr>
              <w:pStyle w:val="Normal"/>
              <w:widowControl w:val="false"/>
              <w:suppressAutoHyphens w:val="true"/>
              <w:snapToGrid w:val="false"/>
              <w:spacing w:before="120" w:after="120"/>
              <w:contextualSpacing/>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Software o servizio Web su Internet           </w:t>
            </w: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Cloud.       </w:t>
            </w:r>
            <w:r>
              <w:rPr>
                <w:rFonts w:eastAsia="Times New Roman" w:cs="Times New Roman"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App</w:t>
            </w:r>
          </w:p>
          <w:p>
            <w:pPr>
              <w:pStyle w:val="Normal"/>
              <w:widowControl w:val="false"/>
              <w:suppressAutoHyphens w:val="true"/>
              <w:snapToGrid w:val="false"/>
              <w:spacing w:before="120" w:after="120"/>
              <w:contextualSpacing/>
              <w:jc w:val="left"/>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Eventuali software utilizzati per il trattamento:</w:t>
            </w:r>
          </w:p>
          <w:p>
            <w:pPr>
              <w:pStyle w:val="Normal"/>
              <w:widowControl w:val="false"/>
              <w:suppressAutoHyphens w:val="true"/>
              <w:snapToGrid w:val="false"/>
              <w:spacing w:before="120" w:after="120"/>
              <w:contextualSpacing/>
              <w:jc w:val="left"/>
              <w:rPr>
                <w:rFonts w:ascii="Wingdings" w:hAnsi="Wingdings" w:eastAsia="Times New Roman" w:cs="Wingdings"/>
                <w:color w:val="000000"/>
                <w:sz w:val="22"/>
                <w:szCs w:val="20"/>
                <w:lang w:eastAsia="it-IT"/>
              </w:rPr>
            </w:pPr>
            <w:r>
              <w:rPr>
                <w:rFonts w:eastAsia="Times New Roman" w:cs="Wingdings" w:ascii="Wingdings" w:hAnsi="Wingdings"/>
                <w:color w:val="000000"/>
                <w:sz w:val="22"/>
                <w:szCs w:val="20"/>
                <w:lang w:eastAsia="it-IT"/>
              </w:rPr>
            </w:r>
          </w:p>
          <w:p>
            <w:pPr>
              <w:pStyle w:val="Normal"/>
              <w:widowControl w:val="false"/>
              <w:suppressAutoHyphens w:val="true"/>
              <w:snapToGrid w:val="false"/>
              <w:spacing w:before="120" w:after="120"/>
              <w:contextualSpacing/>
              <w:jc w:val="left"/>
              <w:rPr>
                <w:rFonts w:eastAsia="Times New Roman"/>
                <w:color w:val="000000"/>
                <w:sz w:val="20"/>
                <w:szCs w:val="20"/>
                <w:lang w:eastAsia="it-IT"/>
              </w:rPr>
            </w:pPr>
            <w:r>
              <w:rPr>
                <w:rFonts w:eastAsia="Times New Roman" w:cs="Wingdings"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Altro:</w:t>
            </w:r>
            <w:commentRangeEnd w:id="6"/>
            <w:r>
              <w:commentReference w:id="6"/>
            </w:r>
            <w:r>
              <w:rPr>
                <w:rFonts w:eastAsia="Times New Roman" w:cs="Times New Roman" w:ascii="Times New Roman" w:hAnsi="Times New Roman"/>
                <w:color w:val="000000"/>
                <w:kern w:val="0"/>
                <w:sz w:val="20"/>
                <w:szCs w:val="20"/>
                <w:lang w:val="it-IT" w:eastAsia="it-IT" w:bidi="ar-SA"/>
              </w:rPr>
            </w:r>
          </w:p>
          <w:p>
            <w:pPr>
              <w:pStyle w:val="Normal"/>
              <w:widowControl w:val="false"/>
              <w:suppressAutoHyphens w:val="true"/>
              <w:snapToGrid w:val="false"/>
              <w:spacing w:before="120" w:after="120"/>
              <w:contextualSpacing/>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tc>
      </w:tr>
      <w:tr>
        <w:trPr>
          <w:trHeight w:val="1832" w:hRule="atLeast"/>
        </w:trPr>
        <w:tc>
          <w:tcPr>
            <w:tcW w:w="3114" w:type="dxa"/>
            <w:vMerge w:val="restart"/>
            <w:tcBorders/>
          </w:tcPr>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0"/>
                <w:szCs w:val="20"/>
                <w:lang w:eastAsia="it-IT"/>
              </w:rPr>
            </w:pPr>
            <w:commentRangeStart w:id="7"/>
            <w:r>
              <w:rPr>
                <w:rFonts w:eastAsia="Times New Roman" w:cs="Times New Roman" w:ascii="Times New Roman" w:hAnsi="Times New Roman"/>
                <w:b/>
                <w:bCs/>
                <w:color w:val="000000"/>
                <w:kern w:val="0"/>
                <w:sz w:val="20"/>
                <w:szCs w:val="20"/>
                <w:lang w:val="it-IT" w:eastAsia="it-IT" w:bidi="ar-SA"/>
              </w:rPr>
              <w:t xml:space="preserve">TIPO DI DATI: </w:t>
            </w:r>
            <w:commentRangeEnd w:id="7"/>
            <w:r>
              <w:commentReference w:id="7"/>
            </w:r>
            <w:r>
              <w:rPr>
                <w:rFonts w:eastAsia="Times New Roman" w:cs="Times New Roman" w:ascii="Times New Roman" w:hAnsi="Times New Roman"/>
                <w:b/>
                <w:bCs/>
                <w:color w:val="000000"/>
                <w:kern w:val="0"/>
                <w:sz w:val="20"/>
                <w:szCs w:val="20"/>
                <w:lang w:val="it-IT" w:eastAsia="it-IT" w:bidi="ar-SA"/>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p>
            <w:pPr>
              <w:pStyle w:val="Normal"/>
              <w:widowControl w:val="false"/>
              <w:suppressAutoHyphens w:val="true"/>
              <w:spacing w:before="0" w:after="160"/>
              <w:jc w:val="left"/>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tc>
        <w:tc>
          <w:tcPr>
            <w:tcW w:w="7086" w:type="dxa"/>
            <w:tcBorders/>
          </w:tcPr>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w:t>
            </w:r>
            <w:r>
              <w:rPr>
                <w:rFonts w:eastAsia="Times New Roman" w:cs="Times New Roman" w:ascii="Times New Roman" w:hAnsi="Times New Roman"/>
                <w:b/>
                <w:bCs/>
                <w:color w:val="000000"/>
                <w:kern w:val="0"/>
                <w:sz w:val="20"/>
                <w:szCs w:val="20"/>
                <w:lang w:val="it-IT" w:eastAsia="it-IT" w:bidi="ar-SA"/>
              </w:rPr>
              <w:t>Comuni / identificativi</w:t>
              <w:br/>
              <w:br/>
            </w:r>
            <w:r>
              <w:rPr>
                <w:rFonts w:eastAsia="Times New Roman" w:cs="Wingdings" w:ascii="Wingdings" w:hAnsi="Wingdings"/>
                <w:b/>
                <w:bC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anagrafici (es. nome, cognome, indirizzo, data di nascita, cf. …);</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dati dei documenti di identità (CdI, patente, passaporto, etc…);</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dati di contatto (numero di telefono, indirizzo e-mail, etc…);</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coordinate bancarie (numero CC, codice IBAN, etc…);</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filmati audio-video, foto, dati multimediali contenenti dati personali, etc.</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credenziali con privilegi di amministratore di sistema, log file, file system, etc.</w:t>
            </w:r>
          </w:p>
          <w:p>
            <w:pPr>
              <w:pStyle w:val="Normal"/>
              <w:widowControl w:val="false"/>
              <w:shd w:val="clear" w:color="auto" w:fill="FFFFFF"/>
              <w:suppressAutoHyphens w:val="true"/>
              <w:spacing w:lineRule="auto" w:line="240" w:before="200" w:after="200"/>
              <w:contextualSpacing/>
              <w:jc w:val="left"/>
              <w:rPr>
                <w:color w:val="000000"/>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dati di navigazione internet (cookie, log, indirizzo IP, dati utente); dati di geolocalizzazione; dati di profilazione.</w:t>
            </w:r>
          </w:p>
          <w:p>
            <w:pPr>
              <w:pStyle w:val="Normal"/>
              <w:widowControl w:val="false"/>
              <w:numPr>
                <w:ilvl w:val="0"/>
                <w:numId w:val="0"/>
              </w:numPr>
              <w:shd w:val="clear" w:color="auto" w:fill="FFFFFF"/>
              <w:suppressAutoHyphens w:val="true"/>
              <w:spacing w:before="200" w:after="200"/>
              <w:ind w:left="0" w:hanging="0"/>
              <w:contextualSpacing/>
              <w:jc w:val="left"/>
              <w:outlineLvl w:val="4"/>
              <w:rPr>
                <w:rFonts w:eastAsia="Times New Roman"/>
                <w:color w:val="000000"/>
                <w:sz w:val="20"/>
                <w:szCs w:val="20"/>
                <w:lang w:eastAsia="it-IT"/>
              </w:rPr>
            </w:pPr>
            <w:r>
              <w:rPr>
                <w:rFonts w:eastAsia="Times New Roman" w:cs="Wingdings"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altro (indicare):</w:t>
            </w:r>
          </w:p>
          <w:p>
            <w:pPr>
              <w:pStyle w:val="Normal"/>
              <w:widowControl w:val="false"/>
              <w:numPr>
                <w:ilvl w:val="0"/>
                <w:numId w:val="0"/>
              </w:numPr>
              <w:shd w:val="clear" w:color="auto" w:fill="FFFFFF"/>
              <w:suppressAutoHyphens w:val="true"/>
              <w:spacing w:before="200" w:after="200"/>
              <w:ind w:left="0" w:hanging="0"/>
              <w:contextualSpacing/>
              <w:jc w:val="left"/>
              <w:outlineLvl w:val="4"/>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tc>
      </w:tr>
      <w:tr>
        <w:trPr>
          <w:trHeight w:val="980" w:hRule="atLeast"/>
        </w:trPr>
        <w:tc>
          <w:tcPr>
            <w:tcW w:w="3114" w:type="dxa"/>
            <w:vMerge w:val="continue"/>
            <w:tcBorders/>
          </w:tcPr>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tc>
        <w:tc>
          <w:tcPr>
            <w:tcW w:w="7086" w:type="dxa"/>
            <w:tcBorders/>
          </w:tcPr>
          <w:p>
            <w:pPr>
              <w:pStyle w:val="Normal"/>
              <w:widowControl w:val="false"/>
              <w:numPr>
                <w:ilvl w:val="0"/>
                <w:numId w:val="0"/>
              </w:numPr>
              <w:shd w:val="clear" w:color="auto" w:fill="FFFFFF"/>
              <w:suppressAutoHyphens w:val="true"/>
              <w:spacing w:before="200" w:after="200"/>
              <w:ind w:left="0" w:hanging="0"/>
              <w:jc w:val="left"/>
              <w:outlineLvl w:val="4"/>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b/>
                <w:bCs/>
                <w:color w:val="000000"/>
                <w:kern w:val="0"/>
                <w:sz w:val="20"/>
                <w:szCs w:val="20"/>
                <w:lang w:val="it-IT" w:eastAsia="it-IT" w:bidi="ar-SA"/>
              </w:rPr>
              <w:t xml:space="preserve"> Particolari di cui all’art. 9 del GDPR</w:t>
            </w:r>
          </w:p>
          <w:p>
            <w:pPr>
              <w:pStyle w:val="Normal"/>
              <w:widowControl w:val="false"/>
              <w:numPr>
                <w:ilvl w:val="0"/>
                <w:numId w:val="0"/>
              </w:numPr>
              <w:shd w:val="clear" w:color="auto" w:fill="FFFFFF"/>
              <w:suppressAutoHyphens w:val="true"/>
              <w:spacing w:before="200" w:after="200"/>
              <w:ind w:left="0" w:hanging="0"/>
              <w:contextualSpacing/>
              <w:jc w:val="both"/>
              <w:outlineLvl w:val="4"/>
              <w:rPr>
                <w:color w:val="000000"/>
                <w:sz w:val="20"/>
                <w:szCs w:val="20"/>
              </w:rPr>
            </w:pPr>
            <w:r>
              <w:rPr>
                <w:rFonts w:eastAsia="Times New Roman" w:cs="Wingdings" w:ascii="Wingdings" w:hAnsi="Wingdings"/>
                <w:b/>
                <w:bCs/>
                <w:color w:val="000000"/>
                <w:kern w:val="0"/>
                <w:sz w:val="20"/>
                <w:szCs w:val="20"/>
                <w:lang w:val="it-IT" w:eastAsia="it-IT" w:bidi="ar-SA"/>
              </w:rPr>
              <w:t>X</w:t>
            </w:r>
            <w:r>
              <w:rPr>
                <w:b/>
                <w:bCs/>
                <w:color w:val="000000"/>
                <w:kern w:val="0"/>
                <w:sz w:val="20"/>
                <w:szCs w:val="20"/>
                <w:lang w:val="it-IT" w:bidi="ar-SA"/>
              </w:rPr>
              <w:t xml:space="preserve"> </w:t>
            </w:r>
            <w:r>
              <w:rPr>
                <w:rFonts w:eastAsia="Times New Roman" w:cs="Times New Roman" w:ascii="Times New Roman" w:hAnsi="Times New Roman"/>
                <w:color w:val="000000"/>
                <w:kern w:val="0"/>
                <w:sz w:val="20"/>
                <w:szCs w:val="20"/>
                <w:lang w:val="it-IT" w:eastAsia="it-IT" w:bidi="ar-SA"/>
              </w:rPr>
              <w:t>rivelino l’origine razziale o etnica (es. copie documenti identità riportanti la foto,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le opinioni politiche (fruizione di permessi speciali dei dipendenti,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le convinzioni religiose (fruizione di permessi per festività religiose, fruizione della mensa,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convinzioni filosofiche (destinazione donazioni sulla dichiarazione dei redditi ad associazioni che possono fare intendere convinzioni filosofiche,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appartenenza sindacale (trattenute su busta paga, permessi di lavoro,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dati genetici (esami di laboratorio prenatali, altri esami,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dati biometrici intesi a identificare in modo univoco una persona fisica (impronta digitale, del palmo, riconoscimento facciale, scansione della retina,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Times New Roman" w:ascii="Wingdings" w:hAnsi="Wingdings"/>
                <w:color w:val="000000"/>
                <w:kern w:val="0"/>
                <w:sz w:val="20"/>
                <w:szCs w:val="20"/>
                <w:lang w:val="it-IT" w:eastAsia="it-IT" w:bidi="ar-SA"/>
              </w:rPr>
              <w:t>o</w:t>
            </w:r>
            <w:r>
              <w:rPr>
                <w:rFonts w:eastAsia="Times New Roman" w:cs="Times New Roman" w:ascii="Times New Roman" w:hAnsi="Times New Roman"/>
                <w:color w:val="000000"/>
                <w:kern w:val="0"/>
                <w:sz w:val="20"/>
                <w:szCs w:val="20"/>
                <w:lang w:val="it-IT" w:eastAsia="it-IT" w:bidi="ar-SA"/>
              </w:rPr>
              <w:t xml:space="preserve"> dati relativi alla salute (attinenti alla salute fisica o mentale di una persona fisica, compresa la prestazione di servizi di assistenza sanitaria, che rivelano informazioni</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ascii="Times New Roman" w:hAnsi="Times New Roman" w:eastAsia="Times New Roman" w:cs="Times New Roman"/>
                <w:color w:val="000000"/>
                <w:sz w:val="20"/>
                <w:szCs w:val="20"/>
                <w:lang w:eastAsia="it-IT"/>
              </w:rPr>
            </w:pPr>
            <w:r>
              <w:rPr>
                <w:rFonts w:eastAsia="Times New Roman" w:cs="Times New Roman" w:ascii="Times New Roman" w:hAnsi="Times New Roman"/>
                <w:color w:val="000000"/>
                <w:kern w:val="0"/>
                <w:sz w:val="20"/>
                <w:szCs w:val="20"/>
                <w:lang w:val="it-IT" w:eastAsia="it-IT" w:bidi="ar-SA"/>
              </w:rPr>
              <w:t>relative al suo stato di salute, etc.)</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eastAsia="Times New Roman" w:cs="Times New Roman"/>
                <w:color w:val="000000"/>
                <w:sz w:val="20"/>
                <w:szCs w:val="20"/>
                <w:lang w:eastAsia="it-IT"/>
              </w:rPr>
            </w:pPr>
            <w:r>
              <w:rPr>
                <w:rFonts w:eastAsia="Times New Roman" w:cs="Wingdings" w:ascii="Wingdings" w:hAnsi="Wingdings"/>
                <w:color w:val="000000"/>
                <w:kern w:val="0"/>
                <w:sz w:val="20"/>
                <w:szCs w:val="20"/>
                <w:lang w:val="it-IT" w:eastAsia="it-IT" w:bidi="ar-SA"/>
              </w:rPr>
              <w:t>X</w:t>
            </w:r>
            <w:r>
              <w:rPr>
                <w:rFonts w:eastAsia="Times New Roman" w:cs="Times New Roman" w:ascii="Times New Roman" w:hAnsi="Times New Roman"/>
                <w:color w:val="000000"/>
                <w:kern w:val="0"/>
                <w:sz w:val="20"/>
                <w:szCs w:val="20"/>
                <w:lang w:val="it-IT" w:eastAsia="it-IT" w:bidi="ar-SA"/>
              </w:rPr>
              <w:t xml:space="preserve"> alla vita sessuale o all’orientamento sessuale della persona</w:t>
            </w:r>
          </w:p>
          <w:p>
            <w:pPr>
              <w:pStyle w:val="Normal"/>
              <w:widowControl w:val="false"/>
              <w:numPr>
                <w:ilvl w:val="0"/>
                <w:numId w:val="0"/>
              </w:numPr>
              <w:shd w:val="clear" w:color="auto" w:fill="FFFFFF"/>
              <w:suppressAutoHyphens w:val="true"/>
              <w:spacing w:before="200" w:after="200"/>
              <w:ind w:left="0" w:hanging="0"/>
              <w:contextualSpacing/>
              <w:jc w:val="both"/>
              <w:outlineLvl w:val="4"/>
              <w:rPr>
                <w:rFonts w:ascii="Times New Roman" w:hAnsi="Times New Roman" w:eastAsia="Times New Roman" w:cs="Times New Roman"/>
                <w:color w:val="000000"/>
                <w:sz w:val="22"/>
                <w:szCs w:val="20"/>
                <w:lang w:eastAsia="it-IT"/>
              </w:rPr>
            </w:pPr>
            <w:r>
              <w:rPr>
                <w:rFonts w:eastAsia="Times New Roman" w:cs="Times New Roman" w:ascii="Times New Roman" w:hAnsi="Times New Roman"/>
                <w:color w:val="000000"/>
                <w:sz w:val="22"/>
                <w:szCs w:val="20"/>
                <w:lang w:eastAsia="it-IT"/>
              </w:rPr>
            </w:r>
          </w:p>
        </w:tc>
      </w:tr>
      <w:tr>
        <w:trPr>
          <w:trHeight w:val="1449" w:hRule="atLeast"/>
        </w:trPr>
        <w:tc>
          <w:tcPr>
            <w:tcW w:w="3114" w:type="dxa"/>
            <w:vMerge w:val="continue"/>
            <w:tcBorders/>
          </w:tcPr>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tc>
        <w:tc>
          <w:tcPr>
            <w:tcW w:w="7086" w:type="dxa"/>
            <w:tcBorders/>
          </w:tcPr>
          <w:p>
            <w:pPr>
              <w:pStyle w:val="Titolo3"/>
              <w:widowControl w:val="false"/>
              <w:suppressAutoHyphens w:val="true"/>
              <w:snapToGrid w:val="false"/>
              <w:spacing w:before="0" w:after="280"/>
              <w:contextualSpacing/>
              <w:jc w:val="left"/>
              <w:rPr>
                <w:color w:val="000000"/>
                <w:sz w:val="20"/>
                <w:szCs w:val="20"/>
              </w:rPr>
            </w:pPr>
            <w:r>
              <w:rPr>
                <w:rFonts w:ascii="Wingdings" w:hAnsi="Wingdings"/>
                <w:color w:val="000000"/>
                <w:kern w:val="0"/>
                <w:sz w:val="20"/>
                <w:szCs w:val="20"/>
                <w:lang w:val="it-IT" w:bidi="ar-SA"/>
              </w:rPr>
              <w:t>X</w:t>
            </w:r>
            <w:r>
              <w:rPr>
                <w:color w:val="000000"/>
                <w:kern w:val="0"/>
                <w:sz w:val="20"/>
                <w:szCs w:val="20"/>
                <w:lang w:val="it-IT" w:bidi="ar-SA"/>
              </w:rPr>
              <w:t xml:space="preserve"> Relativi a condanne di cui all’art. 10 del GDPR e art. 2 octies D.Lgs. 196/2003</w:t>
            </w:r>
          </w:p>
          <w:p>
            <w:pPr>
              <w:pStyle w:val="Titolo3"/>
              <w:widowControl w:val="false"/>
              <w:suppressAutoHyphens w:val="true"/>
              <w:snapToGrid w:val="false"/>
              <w:spacing w:before="280" w:after="0"/>
              <w:contextualSpacing/>
              <w:jc w:val="left"/>
              <w:rPr>
                <w:b w:val="false"/>
                <w:b w:val="false"/>
                <w:bCs w:val="false"/>
                <w:color w:val="000000"/>
                <w:sz w:val="20"/>
                <w:szCs w:val="20"/>
              </w:rPr>
            </w:pPr>
            <w:r>
              <w:rPr>
                <w:b w:val="false"/>
                <w:bCs w:val="false"/>
                <w:color w:val="000000"/>
                <w:kern w:val="0"/>
                <w:sz w:val="20"/>
                <w:szCs w:val="20"/>
                <w:lang w:val="it-IT" w:bidi="ar-SA"/>
              </w:rPr>
              <w:t>dati relativi a condanne penali, ai reati e alle connesse misure di sicurezza (es. dati in materia di casellario giudiziale, di anagrafe delle sanzioni amministrative dipendenti da reato e dei relativi carichi pendenti), etc…</w:t>
            </w:r>
          </w:p>
        </w:tc>
      </w:tr>
      <w:tr>
        <w:trPr>
          <w:trHeight w:val="416" w:hRule="atLeast"/>
        </w:trPr>
        <w:tc>
          <w:tcPr>
            <w:tcW w:w="3114" w:type="dxa"/>
            <w:tcBorders/>
          </w:tcPr>
          <w:p>
            <w:pPr>
              <w:pStyle w:val="Normal"/>
              <w:widowControl w:val="false"/>
              <w:numPr>
                <w:ilvl w:val="0"/>
                <w:numId w:val="0"/>
              </w:numPr>
              <w:shd w:val="clear" w:color="auto" w:fill="FFFFFF"/>
              <w:suppressAutoHyphens w:val="true"/>
              <w:spacing w:before="200" w:after="200"/>
              <w:ind w:left="0" w:hanging="0"/>
              <w:jc w:val="left"/>
              <w:outlineLvl w:val="4"/>
              <w:rPr>
                <w:rFonts w:ascii="Times New Roman" w:hAnsi="Times New Roman" w:eastAsia="Times New Roman" w:cs="Times New Roman"/>
                <w:b/>
                <w:b/>
                <w:bCs/>
                <w:color w:val="000000"/>
                <w:sz w:val="20"/>
                <w:szCs w:val="20"/>
                <w:lang w:eastAsia="it-IT"/>
              </w:rPr>
            </w:pPr>
            <w:commentRangeStart w:id="8"/>
            <w:r>
              <w:rPr>
                <w:rFonts w:eastAsia="Times New Roman" w:cs="Times New Roman" w:ascii="Times New Roman" w:hAnsi="Times New Roman"/>
                <w:b/>
                <w:bCs/>
                <w:color w:val="000000"/>
                <w:kern w:val="0"/>
                <w:sz w:val="20"/>
                <w:szCs w:val="20"/>
                <w:lang w:val="it-IT" w:eastAsia="it-IT" w:bidi="ar-SA"/>
              </w:rPr>
              <w:t>SOGGETTI INTERESSATI AL TRATTAMENTO</w:t>
            </w:r>
          </w:p>
        </w:tc>
        <w:tc>
          <w:tcPr>
            <w:tcW w:w="7086" w:type="dxa"/>
            <w:tcBorders/>
          </w:tcPr>
          <w:p>
            <w:pPr>
              <w:pStyle w:val="Normal"/>
              <w:widowControl w:val="false"/>
              <w:numPr>
                <w:ilvl w:val="0"/>
                <w:numId w:val="0"/>
              </w:numPr>
              <w:shd w:val="clear" w:color="auto" w:fill="FFFFFF"/>
              <w:suppressAutoHyphens w:val="true"/>
              <w:spacing w:before="200" w:after="0"/>
              <w:ind w:left="0" w:hanging="0"/>
              <w:jc w:val="left"/>
              <w:outlineLvl w:val="4"/>
              <w:rPr>
                <w:color w:val="000000"/>
                <w:sz w:val="20"/>
                <w:szCs w:val="20"/>
              </w:rPr>
            </w:pPr>
            <w:r>
              <w:rPr>
                <w:rFonts w:eastAsia="Times New Roman" w:cs="Times New Roman" w:ascii="Wingdings" w:hAnsi="Wingdings"/>
                <w:color w:val="000000"/>
                <w:kern w:val="0"/>
                <w:sz w:val="20"/>
                <w:szCs w:val="20"/>
                <w:lang w:val="it-IT" w:eastAsia="it-IT" w:bidi="ar-SA"/>
              </w:rPr>
              <w:t>X</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 xml:space="preserve">Fornitori </w:t>
            </w:r>
            <w:r>
              <w:rPr>
                <w:rFonts w:eastAsia="Times New Roman" w:cs="Times New Roman" w:ascii="Wingdings" w:hAnsi="Wingdings"/>
                <w:b/>
                <w:bCs/>
                <w:color w:val="000000"/>
                <w:kern w:val="0"/>
                <w:sz w:val="20"/>
                <w:szCs w:val="20"/>
                <w:lang w:val="it-IT" w:eastAsia="it-IT" w:bidi="ar-SA"/>
              </w:rPr>
              <w:t>X</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 xml:space="preserve">Dipendenti </w:t>
            </w:r>
            <w:r>
              <w:rPr>
                <w:rFonts w:eastAsia="Times New Roman" w:cs="Times New Roman" w:ascii="Wingdings" w:hAnsi="Wingdings"/>
                <w:b/>
                <w:bCs/>
                <w:color w:val="000000"/>
                <w:kern w:val="0"/>
                <w:sz w:val="20"/>
                <w:szCs w:val="20"/>
                <w:lang w:val="it-IT" w:eastAsia="it-IT" w:bidi="ar-SA"/>
              </w:rPr>
              <w:t>X</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 xml:space="preserve">Utenti del servizio </w:t>
            </w:r>
            <w:r>
              <w:rPr>
                <w:rFonts w:eastAsia="Times New Roman" w:cs="Wingdings" w:ascii="Wingdings" w:hAnsi="Wingdings"/>
                <w:b/>
                <w:bCs/>
                <w:color w:val="000000"/>
                <w:kern w:val="0"/>
                <w:sz w:val="20"/>
                <w:szCs w:val="20"/>
                <w:lang w:val="it-IT" w:eastAsia="it-IT" w:bidi="ar-SA"/>
              </w:rPr>
              <w:t>X</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Utenti web</w:t>
            </w:r>
          </w:p>
          <w:p>
            <w:pPr>
              <w:pStyle w:val="Normal"/>
              <w:widowControl w:val="false"/>
              <w:numPr>
                <w:ilvl w:val="0"/>
                <w:numId w:val="0"/>
              </w:numPr>
              <w:shd w:val="clear" w:color="auto" w:fill="FFFFFF"/>
              <w:suppressAutoHyphens w:val="true"/>
              <w:spacing w:before="200" w:after="0"/>
              <w:ind w:left="0" w:hanging="0"/>
              <w:jc w:val="left"/>
              <w:outlineLvl w:val="4"/>
              <w:rPr>
                <w:color w:val="000000"/>
                <w:sz w:val="20"/>
                <w:szCs w:val="20"/>
              </w:rPr>
            </w:pPr>
            <w:r>
              <w:rPr>
                <w:rFonts w:eastAsia="Times New Roman" w:cs="Times New Roman" w:ascii="Wingdings" w:hAnsi="Wingdings"/>
                <w:color w:val="000000"/>
                <w:kern w:val="0"/>
                <w:sz w:val="20"/>
                <w:szCs w:val="20"/>
                <w:lang w:val="it-IT" w:eastAsia="it-IT" w:bidi="ar-SA"/>
              </w:rPr>
              <w:t>o</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Dati per conto terzi</w:t>
            </w:r>
          </w:p>
          <w:p>
            <w:pPr>
              <w:pStyle w:val="Normal"/>
              <w:widowControl w:val="false"/>
              <w:numPr>
                <w:ilvl w:val="0"/>
                <w:numId w:val="0"/>
              </w:numPr>
              <w:shd w:val="clear" w:color="auto" w:fill="FFFFFF"/>
              <w:suppressAutoHyphens w:val="true"/>
              <w:spacing w:before="200" w:after="0"/>
              <w:ind w:left="0" w:hanging="0"/>
              <w:jc w:val="left"/>
              <w:outlineLvl w:val="4"/>
              <w:rPr>
                <w:rFonts w:ascii="Times New Roman" w:hAnsi="Times New Roman" w:eastAsia="Times New Roman" w:cs="Times New Roman"/>
                <w:b/>
                <w:b/>
                <w:bCs/>
                <w:color w:val="000000"/>
                <w:sz w:val="22"/>
                <w:szCs w:val="20"/>
                <w:lang w:eastAsia="it-IT"/>
              </w:rPr>
            </w:pPr>
            <w:r>
              <w:rPr>
                <w:rFonts w:eastAsia="Times New Roman" w:cs="Times New Roman" w:ascii="Times New Roman" w:hAnsi="Times New Roman"/>
                <w:b/>
                <w:bCs/>
                <w:color w:val="000000"/>
                <w:sz w:val="22"/>
                <w:szCs w:val="20"/>
                <w:lang w:eastAsia="it-IT"/>
              </w:rPr>
            </w:r>
          </w:p>
          <w:p>
            <w:pPr>
              <w:pStyle w:val="Normal"/>
              <w:widowControl w:val="false"/>
              <w:numPr>
                <w:ilvl w:val="0"/>
                <w:numId w:val="0"/>
              </w:numPr>
              <w:shd w:val="clear" w:color="auto" w:fill="FFFFFF"/>
              <w:suppressAutoHyphens w:val="true"/>
              <w:spacing w:before="0" w:after="200"/>
              <w:ind w:left="0" w:hanging="0"/>
              <w:jc w:val="left"/>
              <w:outlineLvl w:val="4"/>
              <w:rPr>
                <w:color w:val="000000"/>
                <w:sz w:val="20"/>
                <w:szCs w:val="20"/>
              </w:rPr>
            </w:pPr>
            <w:r>
              <w:rPr>
                <w:rFonts w:eastAsia="Times New Roman" w:cs="Times New Roman" w:ascii="Wingdings" w:hAnsi="Wingdings"/>
                <w:color w:val="000000"/>
                <w:kern w:val="0"/>
                <w:sz w:val="20"/>
                <w:szCs w:val="20"/>
                <w:lang w:val="it-IT" w:eastAsia="it-IT" w:bidi="ar-SA"/>
              </w:rPr>
              <w:t>o</w:t>
            </w:r>
            <w:r>
              <w:rPr>
                <w:color w:val="000000"/>
                <w:kern w:val="0"/>
                <w:sz w:val="20"/>
                <w:szCs w:val="20"/>
                <w:lang w:val="it-IT" w:bidi="ar-SA"/>
              </w:rPr>
              <w:t xml:space="preserve"> </w:t>
            </w:r>
            <w:r>
              <w:rPr>
                <w:rFonts w:eastAsia="Times New Roman" w:cs="Times New Roman" w:ascii="Times New Roman" w:hAnsi="Times New Roman"/>
                <w:b/>
                <w:bCs/>
                <w:color w:val="000000"/>
                <w:kern w:val="0"/>
                <w:sz w:val="20"/>
                <w:szCs w:val="20"/>
                <w:lang w:val="it-IT" w:eastAsia="it-IT" w:bidi="ar-SA"/>
              </w:rPr>
              <w:t>Altro (indicare):</w:t>
            </w:r>
            <w:commentRangeEnd w:id="8"/>
            <w:r>
              <w:commentReference w:id="8"/>
            </w:r>
            <w:r>
              <w:rPr>
                <w:rFonts w:eastAsia="Times New Roman" w:cs="Times New Roman" w:ascii="Times New Roman" w:hAnsi="Times New Roman"/>
                <w:b/>
                <w:bCs/>
                <w:color w:val="000000"/>
                <w:kern w:val="0"/>
                <w:sz w:val="20"/>
                <w:szCs w:val="20"/>
                <w:lang w:val="it-IT" w:eastAsia="it-IT" w:bidi="ar-SA"/>
              </w:rPr>
            </w:r>
          </w:p>
        </w:tc>
      </w:tr>
    </w:tbl>
    <w:p>
      <w:pPr>
        <w:pStyle w:val="Normal"/>
        <w:jc w:val="right"/>
        <w:rPr>
          <w:rFonts w:ascii="Times New Roman" w:hAnsi="Times New Roman" w:eastAsia="Times New Roman" w:cs="Times New Roman"/>
          <w:b/>
          <w:b/>
          <w:bCs/>
          <w:color w:val="000000"/>
          <w:sz w:val="28"/>
          <w:szCs w:val="28"/>
          <w:lang w:eastAsia="it-IT"/>
        </w:rPr>
      </w:pPr>
      <w:r>
        <w:rPr>
          <w:rFonts w:eastAsia="Times New Roman" w:cs="Times New Roman" w:ascii="Times New Roman" w:hAnsi="Times New Roman"/>
          <w:b/>
          <w:bCs/>
          <w:color w:val="000000"/>
          <w:sz w:val="28"/>
          <w:szCs w:val="28"/>
          <w:lang w:eastAsia="it-IT"/>
        </w:rPr>
      </w:r>
    </w:p>
    <w:p>
      <w:pPr>
        <w:pStyle w:val="Normal"/>
        <w:spacing w:lineRule="auto" w:line="240" w:before="0" w:after="0"/>
        <w:rPr>
          <w:rFonts w:ascii="Times New Roman" w:hAnsi="Times New Roman" w:eastAsia="Times New Roman" w:cs="Times New Roman"/>
          <w:b/>
          <w:b/>
          <w:bCs/>
          <w:color w:val="000000"/>
          <w:sz w:val="28"/>
          <w:szCs w:val="28"/>
          <w:lang w:eastAsia="it-IT"/>
        </w:rPr>
      </w:pPr>
      <w:r>
        <w:rPr>
          <w:rFonts w:eastAsia="Times New Roman" w:cs="Times New Roman" w:ascii="Times New Roman" w:hAnsi="Times New Roman"/>
          <w:b/>
          <w:bCs/>
          <w:color w:val="000000"/>
          <w:sz w:val="28"/>
          <w:szCs w:val="28"/>
          <w:lang w:eastAsia="it-IT"/>
        </w:rPr>
      </w:r>
      <w:r>
        <w:br w:type="page"/>
      </w:r>
    </w:p>
    <w:p>
      <w:pPr>
        <w:pStyle w:val="Normal"/>
        <w:jc w:val="right"/>
        <w:rPr>
          <w:color w:val="000000"/>
        </w:rPr>
      </w:pPr>
      <w:r>
        <w:rPr>
          <w:rFonts w:eastAsia="Times New Roman" w:cs="Times New Roman" w:ascii="Times New Roman" w:hAnsi="Times New Roman"/>
          <w:b/>
          <w:bCs/>
          <w:color w:val="000000"/>
          <w:sz w:val="28"/>
          <w:szCs w:val="28"/>
          <w:lang w:eastAsia="it-IT"/>
        </w:rPr>
        <w:t>Allegato 3</w:t>
      </w:r>
    </w:p>
    <w:p>
      <w:pPr>
        <w:pStyle w:val="Normal"/>
        <w:shd w:val="clear" w:color="auto" w:fill="FFFFFF"/>
        <w:spacing w:lineRule="auto" w:line="240" w:before="240" w:after="120"/>
        <w:jc w:val="center"/>
        <w:rPr>
          <w:color w:val="000000"/>
        </w:rPr>
      </w:pPr>
      <w:r>
        <w:rPr>
          <w:rFonts w:eastAsia="Times New Roman" w:cs="Times New Roman" w:ascii="Times New Roman" w:hAnsi="Times New Roman"/>
          <w:b/>
          <w:bCs/>
          <w:color w:val="000000"/>
          <w:sz w:val="24"/>
          <w:szCs w:val="24"/>
          <w:lang w:eastAsia="it-IT"/>
        </w:rPr>
        <w:t>MISURE TECNICHE E ORGANIZZATIVE PER GARANTIRE LA SICUREZZA DEI DATI</w:t>
      </w:r>
    </w:p>
    <w:p>
      <w:pPr>
        <w:pStyle w:val="Normal"/>
        <w:spacing w:lineRule="auto" w:line="240" w:before="0" w:after="160"/>
        <w:contextualSpacing/>
        <w:jc w:val="both"/>
        <w:rPr>
          <w:rFonts w:ascii="Times" w:hAnsi="Times" w:eastAsia="Times New Roman" w:cs="Times New Roman"/>
          <w:color w:val="000000"/>
          <w:sz w:val="20"/>
          <w:szCs w:val="20"/>
          <w:lang w:eastAsia="it-IT"/>
        </w:rPr>
      </w:pPr>
      <w:r>
        <w:rPr>
          <w:rFonts w:eastAsia="Times New Roman" w:cs="Times New Roman" w:ascii="Times" w:hAnsi="Times"/>
          <w:color w:val="000000"/>
          <w:sz w:val="20"/>
          <w:szCs w:val="20"/>
          <w:lang w:eastAsia="it-IT"/>
        </w:rPr>
      </w:r>
    </w:p>
    <w:p>
      <w:pPr>
        <w:pStyle w:val="Normal"/>
        <w:spacing w:lineRule="auto" w:line="240" w:before="0" w:after="0"/>
        <w:jc w:val="both"/>
        <w:rPr>
          <w:color w:val="000000"/>
        </w:rPr>
      </w:pPr>
      <w:r>
        <w:rPr>
          <w:rFonts w:cs="Times New Roman" w:ascii="Times New Roman" w:hAnsi="Times New Roman"/>
          <w:b/>
          <w:bCs/>
          <w:color w:val="000000"/>
          <w:sz w:val="20"/>
          <w:szCs w:val="20"/>
        </w:rPr>
        <w:t>MISURE DI SICUREZZA ICT PER LE PUBBLICHE AMMINISTRAZIONI (MISURE AGID)</w:t>
      </w:r>
    </w:p>
    <w:p>
      <w:pPr>
        <w:pStyle w:val="Normal"/>
        <w:spacing w:lineRule="auto" w:line="240" w:before="0" w:after="0"/>
        <w:jc w:val="both"/>
        <w:rPr>
          <w:color w:val="000000"/>
        </w:rPr>
      </w:pPr>
      <w:r>
        <w:rPr>
          <w:rFonts w:cs="Times New Roman" w:ascii="Times New Roman" w:hAnsi="Times New Roman"/>
          <w:i/>
          <w:iCs/>
          <w:color w:val="000000"/>
          <w:sz w:val="20"/>
          <w:szCs w:val="20"/>
        </w:rPr>
        <w:t xml:space="preserve">(Direttiva del Presidente del Consiglio dei Ministri 1 agosto 2015) </w:t>
      </w:r>
    </w:p>
    <w:p>
      <w:pPr>
        <w:pStyle w:val="Normal"/>
        <w:spacing w:lineRule="auto" w:line="240" w:before="0" w:after="0"/>
        <w:jc w:val="both"/>
        <w:rPr/>
      </w:pPr>
      <w:r>
        <w:rPr>
          <w:rFonts w:cs="Times New Roman" w:ascii="Times New Roman" w:hAnsi="Times New Roman"/>
          <w:color w:val="000000"/>
          <w:sz w:val="20"/>
          <w:szCs w:val="20"/>
        </w:rPr>
        <w:t xml:space="preserve">La direttiva del 1° agosto 2015 del Presidente del Consiglio dei Ministri impone l'adozione di standard minimi di prevenzione e reazione ad eventi cibernetici. Tenuto conto della natura pubblica del Comune di Rimini, è richiesta l’applicazione delle misure di cui alla direttiva del 1 agosto 2015, ove applicabili, descritte nel documento reperibile a questo link: </w:t>
      </w:r>
      <w:hyperlink r:id="rId7">
        <w:r>
          <w:rPr>
            <w:rStyle w:val="CollegamentoInternet"/>
            <w:color w:val="000000"/>
            <w:sz w:val="20"/>
            <w:szCs w:val="20"/>
          </w:rPr>
          <w:t>https://www.gazzettaufficiale.it/eli/id/2017/04/04/17A02399/sg</w:t>
        </w:r>
      </w:hyperlink>
      <w:r>
        <w:rPr>
          <w:rFonts w:cs="Times New Roman" w:ascii="Times New Roman" w:hAnsi="Times New Roman"/>
          <w:color w:val="000000"/>
          <w:sz w:val="20"/>
          <w:szCs w:val="20"/>
        </w:rPr>
        <w:t xml:space="preserve"> </w:t>
      </w:r>
    </w:p>
    <w:p>
      <w:pPr>
        <w:pStyle w:val="Normal"/>
        <w:spacing w:lineRule="auto" w:line="240" w:before="0" w:after="160"/>
        <w:contextualSpacing/>
        <w:jc w:val="both"/>
        <w:rPr>
          <w:rFonts w:ascii="Times" w:hAnsi="Times" w:eastAsia="Times New Roman" w:cs="Times New Roman"/>
          <w:i/>
          <w:i/>
          <w:iCs/>
          <w:color w:val="000000"/>
          <w:sz w:val="20"/>
          <w:szCs w:val="20"/>
          <w:lang w:eastAsia="it-IT"/>
        </w:rPr>
      </w:pPr>
      <w:r>
        <w:rPr>
          <w:rFonts w:eastAsia="Times New Roman" w:cs="Times New Roman" w:ascii="Times" w:hAnsi="Times"/>
          <w:i/>
          <w:iCs/>
          <w:color w:val="000000"/>
          <w:sz w:val="20"/>
          <w:szCs w:val="20"/>
          <w:lang w:eastAsia="it-IT"/>
        </w:rPr>
      </w:r>
    </w:p>
    <w:p>
      <w:pPr>
        <w:pStyle w:val="Normal"/>
        <w:spacing w:lineRule="auto" w:line="240" w:before="0" w:after="160"/>
        <w:contextualSpacing/>
        <w:jc w:val="both"/>
        <w:rPr>
          <w:color w:val="000000"/>
        </w:rPr>
      </w:pPr>
      <w:r>
        <w:rPr>
          <w:rFonts w:eastAsia="Times New Roman" w:cs="Times New Roman" w:ascii="Times" w:hAnsi="Times"/>
          <w:color w:val="000000"/>
          <w:sz w:val="20"/>
          <w:szCs w:val="20"/>
          <w:lang w:eastAsia="it-IT"/>
        </w:rPr>
        <w:t xml:space="preserve">Il titolare del trattamento, </w:t>
      </w:r>
      <w:r>
        <w:rPr>
          <w:rFonts w:eastAsia="Times New Roman" w:cs="Times New Roman" w:ascii="Times New Roman" w:hAnsi="Times New Roman"/>
          <w:bCs/>
          <w:color w:val="000000"/>
          <w:sz w:val="20"/>
          <w:szCs w:val="20"/>
          <w:lang w:eastAsia="it-IT"/>
        </w:rPr>
        <w:t>nel valutare l’adeguato livello di sicurezza, tenendo conto dello stato dell’arte, dei costi di attuazione, nonché della natura, dell’ambito di applicazione, del contesto e delle finalità del trattamento, come anche dei rischi di varia probabilità e gravità per i diritti e le libertà delle persone (ed in particolare per gli interessati ai trattamenti dati in oggetto), richiede che il responsabile del trattamento recepisca le misure di sicurezza di cui al</w:t>
      </w:r>
      <w:r>
        <w:rPr>
          <w:rFonts w:eastAsia="Times New Roman" w:cs="Times New Roman" w:ascii="Times" w:hAnsi="Times"/>
          <w:color w:val="000000"/>
          <w:sz w:val="20"/>
          <w:szCs w:val="20"/>
          <w:lang w:eastAsia="it-IT"/>
        </w:rPr>
        <w:t>le linee guida dell’Agenzia dell’Unione europea per la sicurezza delle reti e dell’informazione siglata ENISA per quanto applicabili in relazione al trattamento dati.</w:t>
      </w:r>
    </w:p>
    <w:p>
      <w:pPr>
        <w:pStyle w:val="Normal"/>
        <w:spacing w:lineRule="auto" w:line="240" w:before="0" w:after="160"/>
        <w:contextualSpacing/>
        <w:jc w:val="both"/>
        <w:rPr>
          <w:rFonts w:ascii="Times New Roman" w:hAnsi="Times New Roman" w:eastAsia="Times New Roman" w:cs="Times New Roman"/>
          <w:bCs/>
          <w:color w:val="000000"/>
          <w:sz w:val="20"/>
          <w:szCs w:val="20"/>
          <w:lang w:eastAsia="it-IT"/>
        </w:rPr>
      </w:pPr>
      <w:r>
        <w:rPr>
          <w:rFonts w:eastAsia="Times New Roman" w:cs="Times New Roman" w:ascii="Times New Roman" w:hAnsi="Times New Roman"/>
          <w:bCs/>
          <w:color w:val="000000"/>
          <w:sz w:val="20"/>
          <w:szCs w:val="20"/>
          <w:lang w:eastAsia="it-IT"/>
        </w:rPr>
      </w:r>
    </w:p>
    <w:p>
      <w:pPr>
        <w:pStyle w:val="Normal"/>
        <w:tabs>
          <w:tab w:val="clear" w:pos="720"/>
          <w:tab w:val="left" w:pos="1794" w:leader="none"/>
        </w:tabs>
        <w:spacing w:lineRule="auto" w:line="240" w:before="0" w:after="160"/>
        <w:contextualSpacing/>
        <w:jc w:val="both"/>
        <w:rPr>
          <w:color w:val="000000"/>
        </w:rPr>
      </w:pPr>
      <w:r>
        <w:rPr>
          <w:rFonts w:eastAsia="Times New Roman" w:cs="Times New Roman" w:ascii="Times New Roman" w:hAnsi="Times New Roman"/>
          <w:bCs/>
          <w:i/>
          <w:iCs/>
          <w:color w:val="000000"/>
          <w:sz w:val="20"/>
          <w:szCs w:val="20"/>
          <w:lang w:eastAsia="it-IT"/>
        </w:rPr>
        <w:t xml:space="preserve">L’ENISA: L'Agenzia dell'Unione europea per la sicurezza informatica è l'agenzia dell'Unione dedicata al raggiungimento di un elevato livello comune di sicurezza informatica in tutta Europa. Istituita nel 2004 e rafforzata dalla legge sulla cibersicurezza dell'UE, l'Unione europea l'Agenzia per la cibersicurezza contribuisce alla politica informatica dell'UE, rafforza l'affidabilità dei prodotti, servizi e processi con schemi di certificazione della sicurezza informatica, coopera con gli Stati membri e gli organismi dell'UE e aiuta l'Europa a prepararsi per le sfide informatiche di domani. </w:t>
      </w:r>
    </w:p>
    <w:p>
      <w:pPr>
        <w:pStyle w:val="Normal"/>
        <w:tabs>
          <w:tab w:val="clear" w:pos="720"/>
          <w:tab w:val="left" w:pos="1794" w:leader="none"/>
        </w:tabs>
        <w:spacing w:lineRule="auto" w:line="240" w:before="0" w:after="160"/>
        <w:contextualSpacing/>
        <w:jc w:val="both"/>
        <w:rPr>
          <w:rFonts w:ascii="Times New Roman" w:hAnsi="Times New Roman" w:eastAsia="Times New Roman" w:cs="Times New Roman"/>
          <w:b/>
          <w:b/>
          <w:i/>
          <w:i/>
          <w:iCs/>
          <w:color w:val="000000"/>
          <w:sz w:val="20"/>
          <w:szCs w:val="20"/>
          <w:lang w:eastAsia="it-IT"/>
        </w:rPr>
      </w:pPr>
      <w:r>
        <w:rPr>
          <w:rFonts w:eastAsia="Times New Roman" w:cs="Times New Roman" w:ascii="Times New Roman" w:hAnsi="Times New Roman"/>
          <w:b/>
          <w:i/>
          <w:iCs/>
          <w:color w:val="000000"/>
          <w:sz w:val="20"/>
          <w:szCs w:val="20"/>
          <w:lang w:eastAsia="it-IT"/>
        </w:rPr>
      </w:r>
    </w:p>
    <w:p>
      <w:pPr>
        <w:pStyle w:val="Normal"/>
        <w:tabs>
          <w:tab w:val="clear" w:pos="720"/>
          <w:tab w:val="left" w:pos="1794" w:leader="none"/>
        </w:tabs>
        <w:spacing w:lineRule="auto" w:line="240" w:before="0" w:after="160"/>
        <w:contextualSpacing/>
        <w:jc w:val="both"/>
        <w:rPr>
          <w:color w:val="000000"/>
        </w:rPr>
      </w:pPr>
      <w:r>
        <w:rPr>
          <w:rFonts w:eastAsia="Times New Roman" w:cs="Times New Roman" w:ascii="Times New Roman" w:hAnsi="Times New Roman"/>
          <w:b/>
          <w:i/>
          <w:iCs/>
          <w:color w:val="000000"/>
          <w:sz w:val="20"/>
          <w:szCs w:val="20"/>
          <w:lang w:eastAsia="it-IT"/>
        </w:rPr>
        <w:t>Manuale sulla sicurezza del trattamento dei dati personali</w:t>
      </w:r>
    </w:p>
    <w:p>
      <w:pPr>
        <w:pStyle w:val="Normal"/>
        <w:spacing w:lineRule="auto" w:line="240" w:before="0" w:after="160"/>
        <w:contextualSpacing/>
        <w:jc w:val="both"/>
        <w:rPr>
          <w:color w:val="000000"/>
        </w:rPr>
      </w:pPr>
      <w:r>
        <w:rPr>
          <w:rFonts w:eastAsia="Times New Roman" w:cs="Times New Roman" w:ascii="Times New Roman" w:hAnsi="Times New Roman"/>
          <w:bCs/>
          <w:i/>
          <w:iCs/>
          <w:color w:val="000000"/>
          <w:sz w:val="20"/>
          <w:szCs w:val="20"/>
          <w:lang w:eastAsia="it-IT"/>
        </w:rPr>
        <w:t>Lo scopo generale del manuale è fornire strumenti utilizzabili dalle PMI per la redazione delle fasi metodologiche delle Linee guida ENISA 2016 per le PMI sulla sicurezza del trattamento dei dati personali, attraverso casi d'uso specifici e pragmatiche operazioni di trattamento comuni a tutte le PMI.</w:t>
      </w:r>
    </w:p>
    <w:p>
      <w:pPr>
        <w:pStyle w:val="Normal"/>
        <w:spacing w:lineRule="auto" w:line="240" w:before="0" w:after="160"/>
        <w:contextualSpacing/>
        <w:jc w:val="both"/>
        <w:rPr>
          <w:rFonts w:ascii="Times New Roman" w:hAnsi="Times New Roman" w:eastAsia="Times New Roman" w:cs="Times New Roman"/>
          <w:bCs/>
          <w:i/>
          <w:i/>
          <w:iCs/>
          <w:color w:val="000000"/>
          <w:sz w:val="20"/>
          <w:szCs w:val="20"/>
          <w:lang w:eastAsia="it-IT"/>
        </w:rPr>
      </w:pPr>
      <w:r>
        <w:rPr>
          <w:rFonts w:eastAsia="Times New Roman" w:cs="Times New Roman" w:ascii="Times New Roman" w:hAnsi="Times New Roman"/>
          <w:bCs/>
          <w:i/>
          <w:iCs/>
          <w:color w:val="000000"/>
          <w:sz w:val="20"/>
          <w:szCs w:val="20"/>
          <w:lang w:eastAsia="it-IT"/>
        </w:rPr>
      </w:r>
    </w:p>
    <w:p>
      <w:pPr>
        <w:pStyle w:val="Normal"/>
        <w:tabs>
          <w:tab w:val="clear" w:pos="720"/>
          <w:tab w:val="left" w:pos="1794" w:leader="none"/>
        </w:tabs>
        <w:spacing w:lineRule="auto" w:line="240" w:before="0" w:after="160"/>
        <w:contextualSpacing/>
        <w:jc w:val="both"/>
        <w:rPr>
          <w:color w:val="000000"/>
        </w:rPr>
      </w:pPr>
      <w:r>
        <w:rPr>
          <w:rFonts w:eastAsia="Times New Roman" w:cs="Times New Roman" w:ascii="Times New Roman" w:hAnsi="Times New Roman"/>
          <w:bCs/>
          <w:i/>
          <w:iCs/>
          <w:color w:val="000000"/>
          <w:sz w:val="20"/>
          <w:szCs w:val="20"/>
          <w:lang w:eastAsia="it-IT"/>
        </w:rPr>
        <w:t xml:space="preserve">Il documento dell’ENISA contenente il metodo adottato nonché le misure di sicurezza richieste è raggiungibile da questo link: </w:t>
      </w:r>
    </w:p>
    <w:p>
      <w:pPr>
        <w:pStyle w:val="Normal"/>
        <w:tabs>
          <w:tab w:val="clear" w:pos="720"/>
          <w:tab w:val="left" w:pos="1794" w:leader="none"/>
        </w:tabs>
        <w:spacing w:lineRule="auto" w:line="240" w:before="0" w:after="160"/>
        <w:contextualSpacing/>
        <w:rPr>
          <w:rFonts w:ascii="Times New Roman" w:hAnsi="Times New Roman" w:eastAsia="Times New Roman" w:cs="Times New Roman"/>
          <w:bCs/>
          <w:color w:val="000000"/>
          <w:sz w:val="20"/>
          <w:szCs w:val="20"/>
          <w:lang w:eastAsia="it-IT"/>
        </w:rPr>
      </w:pPr>
      <w:r>
        <w:rPr>
          <w:rFonts w:eastAsia="Times New Roman" w:cs="Times New Roman" w:ascii="Times New Roman" w:hAnsi="Times New Roman"/>
          <w:bCs/>
          <w:color w:val="000000"/>
          <w:sz w:val="20"/>
          <w:szCs w:val="20"/>
          <w:lang w:eastAsia="it-IT"/>
        </w:rPr>
      </w:r>
    </w:p>
    <w:p>
      <w:pPr>
        <w:pStyle w:val="Normal"/>
        <w:tabs>
          <w:tab w:val="clear" w:pos="720"/>
          <w:tab w:val="left" w:pos="1794" w:leader="none"/>
        </w:tabs>
        <w:spacing w:lineRule="auto" w:line="240" w:before="0" w:after="0"/>
        <w:contextualSpacing/>
        <w:jc w:val="both"/>
        <w:rPr/>
      </w:pPr>
      <w:hyperlink r:id="rId8">
        <w:r>
          <w:rPr>
            <w:rStyle w:val="CollegamentoInternet"/>
            <w:color w:val="000000"/>
            <w:sz w:val="20"/>
            <w:szCs w:val="20"/>
          </w:rPr>
          <w:t>https://www.enisa.europa.eu/publications/handbook-on-security-of-personal-data-processing</w:t>
        </w:r>
      </w:hyperlink>
    </w:p>
    <w:p>
      <w:pPr>
        <w:pStyle w:val="Normal"/>
        <w:spacing w:lineRule="auto" w:line="240" w:before="0" w:after="0"/>
        <w:jc w:val="both"/>
        <w:rPr>
          <w:rFonts w:ascii="Times New Roman" w:hAnsi="Times New Roman" w:eastAsia="Times New Roman" w:cs="Times New Roman"/>
          <w:b/>
          <w:b/>
          <w:color w:val="000000"/>
          <w:sz w:val="24"/>
          <w:szCs w:val="24"/>
          <w:lang w:eastAsia="it-IT"/>
        </w:rPr>
      </w:pPr>
      <w:r>
        <w:rPr>
          <w:rFonts w:eastAsia="Times New Roman" w:cs="Times New Roman" w:ascii="Times New Roman" w:hAnsi="Times New Roman"/>
          <w:b/>
          <w:color w:val="000000"/>
          <w:sz w:val="24"/>
          <w:szCs w:val="24"/>
          <w:lang w:eastAsia="it-IT"/>
        </w:rPr>
      </w:r>
    </w:p>
    <w:p>
      <w:pPr>
        <w:pStyle w:val="Normal"/>
        <w:spacing w:lineRule="auto" w:line="240" w:before="0" w:after="160"/>
        <w:contextualSpacing/>
        <w:jc w:val="both"/>
        <w:rPr>
          <w:color w:val="000000"/>
        </w:rPr>
      </w:pPr>
      <w:r>
        <w:rPr>
          <w:rFonts w:eastAsia="Times New Roman" w:cs="Times New Roman" w:ascii="Times" w:hAnsi="Times"/>
          <w:color w:val="000000"/>
          <w:sz w:val="20"/>
          <w:szCs w:val="20"/>
          <w:lang w:eastAsia="it-IT"/>
        </w:rPr>
        <w:t>Eventuali sub-responsabili sono obbligati a soddisfare le medesime misure tecniche e organizzative per garantire la sicurezza dei dati che spettano al Responsabile del trattamento.</w:t>
      </w:r>
      <w:bookmarkStart w:id="6" w:name="_Hlk136447416"/>
      <w:bookmarkEnd w:id="6"/>
    </w:p>
    <w:p>
      <w:pPr>
        <w:pStyle w:val="Normal"/>
        <w:spacing w:lineRule="auto" w:line="240" w:before="0" w:after="0"/>
        <w:rPr>
          <w:rFonts w:ascii="Times New Roman" w:hAnsi="Times New Roman" w:eastAsia="Times New Roman" w:cs="Times New Roman"/>
          <w:b/>
          <w:b/>
          <w:color w:val="000000"/>
          <w:sz w:val="24"/>
          <w:szCs w:val="24"/>
          <w:lang w:eastAsia="it-IT"/>
        </w:rPr>
      </w:pPr>
      <w:r>
        <w:rPr>
          <w:rFonts w:eastAsia="Times New Roman" w:cs="Times New Roman" w:ascii="Times New Roman" w:hAnsi="Times New Roman"/>
          <w:b/>
          <w:color w:val="000000"/>
          <w:sz w:val="24"/>
          <w:szCs w:val="24"/>
          <w:lang w:eastAsia="it-IT"/>
        </w:rPr>
      </w:r>
      <w:r>
        <w:br w:type="page"/>
      </w:r>
    </w:p>
    <w:p>
      <w:pPr>
        <w:pStyle w:val="Normal"/>
        <w:shd w:val="clear" w:color="auto" w:fill="FFFFFF"/>
        <w:spacing w:lineRule="auto" w:line="240" w:before="0" w:after="113"/>
        <w:jc w:val="right"/>
        <w:rPr>
          <w:color w:val="000000"/>
        </w:rPr>
      </w:pPr>
      <w:r>
        <w:rPr>
          <w:rFonts w:eastAsia="Times New Roman" w:cs="Times New Roman" w:ascii="Times New Roman" w:hAnsi="Times New Roman"/>
          <w:b/>
          <w:bCs/>
          <w:color w:val="000000"/>
          <w:sz w:val="28"/>
          <w:szCs w:val="28"/>
          <w:lang w:eastAsia="it-IT"/>
        </w:rPr>
        <w:t xml:space="preserve">Allegato 4 </w:t>
      </w:r>
    </w:p>
    <w:p>
      <w:pPr>
        <w:pStyle w:val="Normal"/>
        <w:numPr>
          <w:ilvl w:val="0"/>
          <w:numId w:val="0"/>
        </w:numPr>
        <w:shd w:val="clear" w:color="auto" w:fill="FFFFFF"/>
        <w:spacing w:lineRule="auto" w:line="216" w:before="0" w:after="0"/>
        <w:ind w:left="0" w:hanging="0"/>
        <w:outlineLvl w:val="0"/>
        <w:rPr>
          <w:rFonts w:ascii="Times New Roman" w:hAnsi="Times New Roman" w:eastAsia="Times New Roman" w:cs="Times New Roman"/>
          <w:b/>
          <w:b/>
          <w:bCs/>
          <w:color w:val="000000"/>
          <w:sz w:val="30"/>
          <w:szCs w:val="30"/>
          <w:lang w:eastAsia="it-IT"/>
        </w:rPr>
      </w:pPr>
      <w:r>
        <w:rPr>
          <w:rFonts w:eastAsia="Times New Roman" w:cs="Times New Roman" w:ascii="Times New Roman" w:hAnsi="Times New Roman"/>
          <w:b/>
          <w:bCs/>
          <w:color w:val="000000"/>
          <w:sz w:val="30"/>
          <w:szCs w:val="30"/>
          <w:lang w:eastAsia="it-IT"/>
        </w:rPr>
      </w:r>
    </w:p>
    <w:p>
      <w:pPr>
        <w:pStyle w:val="Normal"/>
        <w:numPr>
          <w:ilvl w:val="0"/>
          <w:numId w:val="0"/>
        </w:numPr>
        <w:shd w:val="clear" w:color="auto" w:fill="FFFFFF"/>
        <w:spacing w:lineRule="auto" w:line="216" w:before="0" w:after="0"/>
        <w:ind w:left="0" w:hanging="0"/>
        <w:jc w:val="center"/>
        <w:outlineLvl w:val="0"/>
        <w:rPr>
          <w:color w:val="000000"/>
        </w:rPr>
      </w:pPr>
      <w:commentRangeStart w:id="9"/>
      <w:r>
        <w:rPr>
          <w:rFonts w:eastAsia="Times New Roman" w:cs="Times New Roman" w:ascii="Times New Roman" w:hAnsi="Times New Roman"/>
          <w:b/>
          <w:bCs/>
          <w:color w:val="000000"/>
          <w:sz w:val="30"/>
          <w:szCs w:val="30"/>
          <w:lang w:eastAsia="it-IT"/>
        </w:rPr>
        <w:t>Elenco dei sub-responsabili del trattamento</w:t>
      </w:r>
    </w:p>
    <w:p>
      <w:pPr>
        <w:pStyle w:val="Normal"/>
        <w:numPr>
          <w:ilvl w:val="0"/>
          <w:numId w:val="0"/>
        </w:numPr>
        <w:shd w:val="clear" w:color="auto" w:fill="FFFFFF"/>
        <w:spacing w:lineRule="auto" w:line="216" w:before="0" w:after="0"/>
        <w:ind w:left="0" w:hanging="0"/>
        <w:jc w:val="center"/>
        <w:outlineLvl w:val="0"/>
        <w:rPr>
          <w:color w:val="000000"/>
        </w:rPr>
      </w:pPr>
      <w:r>
        <w:rPr>
          <w:rFonts w:eastAsia="Times New Roman" w:cs="Times New Roman" w:ascii="Times New Roman" w:hAnsi="Times New Roman"/>
          <w:color w:val="000000"/>
          <w:sz w:val="24"/>
          <w:szCs w:val="24"/>
          <w:lang w:eastAsia="it-IT"/>
        </w:rPr>
        <w:t>(elenco valevole alla data di sottoscrizione del contratto)</w:t>
      </w:r>
      <w:commentRangeEnd w:id="9"/>
      <w:r>
        <w:commentReference w:id="9"/>
      </w:r>
      <w:r>
        <w:rPr>
          <w:rFonts w:eastAsia="Times New Roman" w:cs="Times New Roman" w:ascii="Times New Roman" w:hAnsi="Times New Roman"/>
          <w:color w:val="000000"/>
          <w:sz w:val="24"/>
          <w:szCs w:val="24"/>
          <w:lang w:eastAsia="it-IT"/>
        </w:rPr>
      </w:r>
    </w:p>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b/>
          <w:b/>
          <w:bCs/>
          <w:color w:val="000000"/>
          <w:sz w:val="30"/>
          <w:szCs w:val="30"/>
          <w:lang w:eastAsia="it-IT"/>
        </w:rPr>
      </w:pPr>
      <w:r>
        <w:rPr>
          <w:rFonts w:eastAsia="Times New Roman" w:cs="Times New Roman" w:ascii="Times New Roman" w:hAnsi="Times New Roman"/>
          <w:b/>
          <w:bCs/>
          <w:color w:val="000000"/>
          <w:sz w:val="30"/>
          <w:szCs w:val="30"/>
          <w:lang w:eastAsia="it-IT"/>
        </w:rPr>
      </w:r>
    </w:p>
    <w:p>
      <w:pPr>
        <w:pStyle w:val="Normal"/>
        <w:numPr>
          <w:ilvl w:val="0"/>
          <w:numId w:val="0"/>
        </w:numPr>
        <w:shd w:val="clear" w:color="auto" w:fill="FFFFFF"/>
        <w:spacing w:lineRule="auto" w:line="216" w:before="0" w:after="0"/>
        <w:ind w:left="0" w:hanging="0"/>
        <w:jc w:val="both"/>
        <w:outlineLvl w:val="0"/>
        <w:rPr>
          <w:rFonts w:ascii="Times New Roman" w:hAnsi="Times New Roman" w:eastAsia="Times New Roman" w:cs="Times New Roman"/>
          <w:b/>
          <w:b/>
          <w:bCs/>
          <w:color w:val="000000"/>
          <w:kern w:val="2"/>
          <w:sz w:val="2"/>
          <w:szCs w:val="2"/>
          <w:lang w:eastAsia="it-IT"/>
        </w:rPr>
      </w:pPr>
      <w:r>
        <w:rPr>
          <w:rFonts w:eastAsia="Times New Roman" w:cs="Times New Roman" w:ascii="Times New Roman" w:hAnsi="Times New Roman"/>
          <w:b/>
          <w:bCs/>
          <w:color w:val="000000"/>
          <w:kern w:val="2"/>
          <w:sz w:val="2"/>
          <w:szCs w:val="2"/>
          <w:lang w:eastAsia="it-IT"/>
        </w:rPr>
      </w:r>
    </w:p>
    <w:p>
      <w:pPr>
        <w:pStyle w:val="Normal"/>
        <w:spacing w:lineRule="auto" w:line="240"/>
        <w:jc w:val="both"/>
        <w:rPr>
          <w:color w:val="000000"/>
        </w:rPr>
      </w:pPr>
      <w:r>
        <w:rPr>
          <w:rFonts w:cs="Times New Roman" w:ascii="Times" w:hAnsi="Times"/>
          <w:bCs/>
          <w:color w:val="000000"/>
          <w:sz w:val="20"/>
          <w:szCs w:val="20"/>
        </w:rPr>
        <w:t>Clausola 7.7: Il responsabile del trattamento ha l'autorizzazione generale del titolare del trattamento per ricorrere a sub-responsabili del trattamento sulla base di un elenco concordato. Il responsabile del trattamento informa specificamente per iscritto il titolare del trattamento di eventuali modifiche previste di tale elenco riguardanti l'aggiunta o la sostituzione di sub-responsabili del trattamento con un anticipo di almeno 7 giorni lavorativi dando così al titolare del trattamento tempo sufficiente per poter opporsi a tali modifiche prima del ricorso al o ai sub-responsabili del trattamento in questione. Il responsabile del trattamento fornisce al titolare del trattamento le informazioni necessarie per consentirgli di esercitare il diritto di opposizione.</w:t>
      </w:r>
    </w:p>
    <w:p>
      <w:pPr>
        <w:pStyle w:val="Normal"/>
        <w:spacing w:lineRule="auto" w:line="240"/>
        <w:jc w:val="both"/>
        <w:rPr>
          <w:color w:val="000000"/>
        </w:rPr>
      </w:pPr>
      <w:r>
        <w:rPr>
          <w:rFonts w:cs="Times New Roman" w:ascii="Times" w:hAnsi="Times"/>
          <w:color w:val="000000"/>
          <w:sz w:val="20"/>
          <w:szCs w:val="20"/>
        </w:rPr>
        <w:t xml:space="preserve">Il presente allegato </w:t>
      </w:r>
    </w:p>
    <w:tbl>
      <w:tblPr>
        <w:tblStyle w:val="Grigliatabella"/>
        <w:tblW w:w="1020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838"/>
        <w:gridCol w:w="1276"/>
        <w:gridCol w:w="1700"/>
        <w:gridCol w:w="1702"/>
        <w:gridCol w:w="1842"/>
        <w:gridCol w:w="1842"/>
      </w:tblGrid>
      <w:tr>
        <w:trPr>
          <w:trHeight w:val="956" w:hRule="atLeast"/>
        </w:trPr>
        <w:tc>
          <w:tcPr>
            <w:tcW w:w="1838"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Ragione Sociale, anagrafica azienda</w:t>
            </w:r>
          </w:p>
        </w:tc>
        <w:tc>
          <w:tcPr>
            <w:tcW w:w="1276"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Indirizzo mail</w:t>
            </w:r>
          </w:p>
        </w:tc>
        <w:tc>
          <w:tcPr>
            <w:tcW w:w="1700"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Dati di contatto del DPO</w:t>
            </w:r>
          </w:p>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(se presente)</w:t>
            </w:r>
          </w:p>
        </w:tc>
        <w:tc>
          <w:tcPr>
            <w:tcW w:w="1702"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Ambito del trattamento dei dati / finalità</w:t>
            </w:r>
          </w:p>
        </w:tc>
        <w:tc>
          <w:tcPr>
            <w:tcW w:w="1842"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Trasferimento dati in Paesi Extra UE</w:t>
            </w:r>
          </w:p>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(si/no)</w:t>
            </w:r>
          </w:p>
        </w:tc>
        <w:tc>
          <w:tcPr>
            <w:tcW w:w="1842" w:type="dxa"/>
            <w:tcBorders/>
            <w:shd w:color="auto" w:fill="C0C0C0" w:val="clear"/>
          </w:tcPr>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Adozione di garanzie per il trasferimento dei dati 7.7 e 7.8</w:t>
            </w:r>
          </w:p>
          <w:p>
            <w:pPr>
              <w:pStyle w:val="Normal"/>
              <w:widowControl w:val="false"/>
              <w:suppressAutoHyphens w:val="true"/>
              <w:spacing w:lineRule="auto" w:line="240" w:before="0" w:after="160"/>
              <w:jc w:val="center"/>
              <w:rPr>
                <w:rFonts w:ascii="Times" w:hAnsi="Times" w:cs="Times New Roman"/>
                <w:b/>
                <w:b/>
                <w:color w:val="000000"/>
                <w:sz w:val="20"/>
                <w:szCs w:val="20"/>
              </w:rPr>
            </w:pPr>
            <w:r>
              <w:rPr>
                <w:rFonts w:eastAsia="Calibri" w:cs="Times New Roman" w:ascii="Times" w:hAnsi="Times"/>
                <w:b/>
                <w:color w:val="000000"/>
                <w:kern w:val="0"/>
                <w:sz w:val="20"/>
                <w:szCs w:val="20"/>
                <w:lang w:val="it-IT" w:eastAsia="en-US" w:bidi="ar-SA"/>
              </w:rPr>
              <w:t>(si/no)</w:t>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r>
        <w:trPr>
          <w:trHeight w:val="956" w:hRule="atLeast"/>
        </w:trPr>
        <w:tc>
          <w:tcPr>
            <w:tcW w:w="1838"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276"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0"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70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c>
          <w:tcPr>
            <w:tcW w:w="1842" w:type="dxa"/>
            <w:tcBorders/>
          </w:tcPr>
          <w:p>
            <w:pPr>
              <w:pStyle w:val="Normal"/>
              <w:widowControl w:val="false"/>
              <w:suppressAutoHyphens w:val="true"/>
              <w:spacing w:lineRule="auto" w:line="240" w:before="0" w:after="160"/>
              <w:jc w:val="both"/>
              <w:rPr>
                <w:rFonts w:ascii="Times" w:hAnsi="Times" w:cs="Times New Roman"/>
                <w:color w:val="000000"/>
                <w:sz w:val="22"/>
                <w:szCs w:val="20"/>
              </w:rPr>
            </w:pPr>
            <w:r>
              <w:rPr>
                <w:rFonts w:cs="Times New Roman" w:ascii="Times" w:hAnsi="Times"/>
                <w:color w:val="000000"/>
                <w:sz w:val="22"/>
                <w:szCs w:val="20"/>
              </w:rPr>
            </w:r>
          </w:p>
        </w:tc>
      </w:tr>
    </w:tbl>
    <w:p>
      <w:pPr>
        <w:pStyle w:val="Normal"/>
        <w:widowControl/>
        <w:suppressAutoHyphens w:val="true"/>
        <w:bidi w:val="0"/>
        <w:spacing w:lineRule="auto" w:line="259" w:before="0" w:after="160"/>
        <w:jc w:val="left"/>
        <w:rPr>
          <w:color w:val="000000"/>
        </w:rPr>
      </w:pPr>
      <w:r>
        <w:rPr>
          <w:color w:val="000000"/>
        </w:rPr>
      </w:r>
    </w:p>
    <w:sectPr>
      <w:headerReference w:type="default" r:id="rId9"/>
      <w:footerReference w:type="default" r:id="rId10"/>
      <w:type w:val="nextPage"/>
      <w:pgSz w:w="11906" w:h="16838"/>
      <w:pgMar w:left="1021" w:right="820" w:gutter="0" w:header="340" w:top="1021" w:footer="302" w:bottom="568"/>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egreteria" w:date="2023-05-31T17:33: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i/il nominativi/o del Team Privacy.</w:t>
      </w:r>
    </w:p>
  </w:comment>
  <w:comment w:id="1" w:author="Segreteria" w:date="2023-05-31T17:18: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a cura dei referenti del Comune, la ragione sociale e i dati di contatto del fornitore.</w:t>
      </w:r>
    </w:p>
  </w:comment>
  <w:comment w:id="2" w:author="Segreteria" w:date="2023-05-31T17:21: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Inserire le informazioni richieste a cura dei referenti del Comune prima di inviare la nomina al fornitore.</w:t>
      </w:r>
    </w:p>
  </w:comment>
  <w:comment w:id="3" w:author="Segreteria" w:date="2023-05-31T17:22: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il trattamento dati affidato al fornitore in relazione al servizio erogato per conto del Comune.</w:t>
      </w:r>
    </w:p>
    <w:p>
      <w:r>
        <w:rPr>
          <w:rFonts w:ascii="Liberation Serif" w:hAnsi="Liberation Serif" w:eastAsia="Segoe UI" w:cs="Tahoma"/>
          <w:sz w:val="24"/>
          <w:szCs w:val="24"/>
          <w:lang w:val="en-US" w:eastAsia="en-US" w:bidi="en-US"/>
        </w:rPr>
        <w:t>Per l'individuazione del trattamento, consultare il registro dei trattamenti.</w:t>
      </w:r>
    </w:p>
  </w:comment>
  <w:comment w:id="4" w:author="Segreteria" w:date="2023-05-31T17:25: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le finalità del trattamento (ove presenti), ossia gli eventuali processi legati al trattamento dati affidato al fornitore e al servizio erogato per conto del Comune.</w:t>
      </w:r>
    </w:p>
    <w:p>
      <w:r>
        <w:rPr>
          <w:rFonts w:ascii="Liberation Serif" w:hAnsi="Liberation Serif" w:eastAsia="Segoe UI" w:cs="Tahoma"/>
          <w:sz w:val="24"/>
          <w:szCs w:val="24"/>
          <w:lang w:val="en-US" w:eastAsia="en-US" w:bidi="en-US"/>
        </w:rPr>
        <w:t>Per l'individuazione delle finalità di trattamento, consultare il registro dei trattamenti.</w:t>
      </w:r>
    </w:p>
  </w:comment>
  <w:comment w:id="5" w:author="Segreteria" w:date="2023-05-31T17:28: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Generalmente, la durata del trattamento è subordinata al contratto o altro atto giuridico sottoscritto tra le parti per l'erogazione del servizio da parte del fornitore.</w:t>
      </w:r>
    </w:p>
    <w:p>
      <w:r>
        <w:rPr>
          <w:rFonts w:ascii="Liberation Serif" w:hAnsi="Liberation Serif" w:eastAsia="Segoe UI" w:cs="Tahoma"/>
          <w:sz w:val="24"/>
          <w:szCs w:val="24"/>
          <w:lang w:val="en-US" w:eastAsia="en-US" w:bidi="en-US"/>
        </w:rPr>
        <w:t>In caso contrario indicare il titolo legittimante la durata del trattamento nella sezione "</w:t>
      </w:r>
      <w:r>
        <w:rPr>
          <w:rFonts w:ascii="Liberation Serif" w:hAnsi="Liberation Serif" w:eastAsia="Segoe UI" w:cs="Tahoma"/>
          <w:i/>
          <w:iCs/>
          <w:sz w:val="24"/>
          <w:szCs w:val="24"/>
          <w:lang w:val="en-US" w:eastAsia="en-US" w:bidi="en-US"/>
        </w:rPr>
        <w:t>Altro</w:t>
      </w:r>
      <w:r>
        <w:rPr>
          <w:rFonts w:ascii="Liberation Serif" w:hAnsi="Liberation Serif" w:eastAsia="Segoe UI" w:cs="Tahoma"/>
          <w:sz w:val="24"/>
          <w:szCs w:val="24"/>
          <w:lang w:val="en-US" w:eastAsia="en-US" w:bidi="en-US"/>
        </w:rPr>
        <w:t>".</w:t>
      </w:r>
    </w:p>
  </w:comment>
  <w:comment w:id="6" w:author="Segreteria" w:date="2023-05-31T17:29: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gli strumenti utilizzati per il trattamento. Qualora l'oggetto del servizio sia la fornitura di un software, tra gli strumenti indicare il nome dell'applicativo e la sua funzionalità (stand alone, web, cloud…).</w:t>
      </w:r>
    </w:p>
    <w:p>
      <w:r>
        <w:rPr>
          <w:rFonts w:ascii="Liberation Serif" w:hAnsi="Liberation Serif" w:eastAsia="Segoe UI" w:cs="Tahoma"/>
          <w:sz w:val="24"/>
          <w:szCs w:val="24"/>
          <w:lang w:val="en-US" w:eastAsia="en-US" w:bidi="en-US"/>
        </w:rPr>
        <w:t>Gli strumenti elencati sono solo illustrativi e possono essere modificati e integrati.</w:t>
      </w:r>
    </w:p>
  </w:comment>
  <w:comment w:id="7" w:author="Segreteria" w:date="2023-05-31T17:29: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le tipologie di dati trattati dal fornitore nell'ambito del servizio erogato per conto del Comune.</w:t>
      </w:r>
    </w:p>
    <w:p>
      <w:r>
        <w:rPr>
          <w:rFonts w:ascii="Liberation Serif" w:hAnsi="Liberation Serif" w:eastAsia="Segoe UI" w:cs="Tahoma"/>
          <w:sz w:val="24"/>
          <w:szCs w:val="24"/>
          <w:lang w:val="en-US" w:eastAsia="en-US" w:bidi="en-US"/>
        </w:rPr>
        <w:t>I dati elencati sono solo illustrativi e possono essere modificati e integrati.</w:t>
      </w:r>
    </w:p>
  </w:comment>
  <w:comment w:id="8" w:author="Segreteria" w:date="2023-05-31T17:30: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Indicare i soggetti interessati al trattamento. Ad esempio, qualora il servizio erogato dal fornitore riguardi la gestione delle presenze del personale, gli interessati al trattamento saranno i dipendenti del Comune; qualora, invece, il servizio erogato riguardi un servizio pubblico (ad es. tributi), gli interessati al trattamento potranno individuarsi nei cittadini soggetti al servizio.</w:t>
      </w:r>
    </w:p>
    <w:p>
      <w:r>
        <w:rPr>
          <w:rFonts w:ascii="Liberation Serif" w:hAnsi="Liberation Serif" w:eastAsia="Segoe UI" w:cs="Tahoma"/>
          <w:sz w:val="24"/>
          <w:szCs w:val="24"/>
          <w:u w:val="single"/>
          <w:lang w:val="en-US" w:eastAsia="en-US" w:bidi="en-US"/>
        </w:rPr>
        <w:t>Gli esempi devono ritenersi esemplificativi e non esaustivi, in quanto le condizioni di trattamento devono essere analizzate caso per caso.</w:t>
      </w:r>
    </w:p>
  </w:comment>
  <w:comment w:id="9" w:author="Segreteria" w:date="2023-05-31T17:31:00Z" w:initials="S">
    <w:p>
      <w:r>
        <w:rPr>
          <w:rFonts w:ascii="Liberation Serif" w:hAnsi="Liberation Serif" w:eastAsia="Segoe UI" w:cs="Tahoma"/>
          <w:b/>
          <w:bCs/>
          <w:sz w:val="24"/>
          <w:szCs w:val="24"/>
          <w:lang w:val="en-US" w:eastAsia="en-US" w:bidi="en-US"/>
        </w:rPr>
        <w:t>Studio Paci</w:t>
      </w:r>
    </w:p>
    <w:p>
      <w:r>
        <w:rPr>
          <w:rFonts w:ascii="Liberation Serif" w:hAnsi="Liberation Serif" w:eastAsia="Segoe UI" w:cs="Tahoma"/>
          <w:sz w:val="24"/>
          <w:szCs w:val="24"/>
          <w:lang w:val="en-US" w:eastAsia="en-US" w:bidi="en-US"/>
        </w:rPr>
        <w:t>L'elenco di cui all'allegato 4 deve essere compilato a cura del fornitore, il quale dovrà indicare i sub-fornitori che trattano dati per conto del fornitore primario la cui titolarità è del Comune.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Palatino Linotype">
    <w:charset w:val="00"/>
    <w:family w:val="roman"/>
    <w:pitch w:val="variable"/>
  </w:font>
  <w:font w:name="Times">
    <w:altName w:val="Times New Roman"/>
    <w:charset w:val="00"/>
    <w:family w:val="roman"/>
    <w:pitch w:val="variable"/>
  </w:font>
  <w:font w:name="EUAlbertina">
    <w:charset w:val="00"/>
    <w:family w:val="roman"/>
    <w:pitch w:val="variable"/>
  </w:font>
  <w:font w:name="LiberationSerif-Bold">
    <w:charset w:val="00"/>
    <w:family w:val="roman"/>
    <w:pitch w:val="variable"/>
  </w:font>
  <w:font w:name="LiberationSerif">
    <w:altName w:val="Times New Roman"/>
    <w:charset w:val="00"/>
    <w:family w:val="roman"/>
    <w:pitch w:val="variable"/>
  </w:font>
  <w:font w:name="LiberationSerif-Italic">
    <w:charset w:val="00"/>
    <w:family w:val="roman"/>
    <w:pitch w:val="variable"/>
  </w:font>
  <w:font w:name="Wingding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0"/>
      </w:pBdr>
      <w:rPr>
        <w:rFonts w:ascii="Times New Roman" w:hAnsi="Times New Roman" w:cs="Times New Roman"/>
        <w:sz w:val="18"/>
        <w:szCs w:val="18"/>
      </w:rPr>
    </w:pPr>
    <w:r>
      <w:rPr>
        <w:rFonts w:cs="Times New Roman" w:ascii="Times New Roman" w:hAnsi="Times New Roman"/>
        <w:sz w:val="18"/>
        <w:szCs w:val="18"/>
      </w:rPr>
      <w:t xml:space="preserve">MOD RESP TRATT UE 915                     </w:t>
      <w:tab/>
      <w:t xml:space="preserve">  Pagina </w:t>
    </w:r>
    <w:r>
      <w:rPr>
        <w:rFonts w:cs="Times New Roman" w:ascii="Times New Roman" w:hAnsi="Times New Roman"/>
        <w:sz w:val="18"/>
        <w:szCs w:val="18"/>
      </w:rPr>
      <w:fldChar w:fldCharType="begin"/>
    </w:r>
    <w:r>
      <w:rPr>
        <w:sz w:val="18"/>
        <w:szCs w:val="18"/>
        <w:rFonts w:cs="Times New Roman" w:ascii="Times New Roman" w:hAnsi="Times New Roman"/>
      </w:rPr>
      <w:instrText> PAGE </w:instrText>
    </w:r>
    <w:r>
      <w:rPr>
        <w:sz w:val="18"/>
        <w:szCs w:val="18"/>
        <w:rFonts w:cs="Times New Roman" w:ascii="Times New Roman" w:hAnsi="Times New Roman"/>
      </w:rPr>
      <w:fldChar w:fldCharType="separate"/>
    </w:r>
    <w:r>
      <w:rPr>
        <w:sz w:val="18"/>
        <w:szCs w:val="18"/>
        <w:rFonts w:cs="Times New Roman" w:ascii="Times New Roman" w:hAnsi="Times New Roman"/>
      </w:rPr>
      <w:t>11</w:t>
    </w:r>
    <w:r>
      <w:rPr>
        <w:sz w:val="18"/>
        <w:szCs w:val="18"/>
        <w:rFonts w:cs="Times New Roman" w:ascii="Times New Roman" w:hAnsi="Times New Roman"/>
      </w:rPr>
      <w:fldChar w:fldCharType="end"/>
    </w:r>
    <w:r>
      <w:rPr>
        <w:rFonts w:cs="Times New Roman" w:ascii="Times New Roman" w:hAnsi="Times New Roman"/>
        <w:sz w:val="18"/>
        <w:szCs w:val="18"/>
      </w:rPr>
      <w:t xml:space="preserve"> di </w:t>
    </w:r>
    <w:r>
      <w:fldChar w:fldCharType="begin"/>
    </w:r>
    <w:r>
      <w:rPr>
        <w:sz w:val="18"/>
        <w:szCs w:val="18"/>
        <w:rFonts w:cs="Times New Roman" w:ascii="Times New Roman" w:hAnsi="Times New Roman"/>
      </w:rPr>
      <w:instrText>SECTIONPAGES  \* MERGEFORMAT</w:instrText>
    </w:r>
    <w:r>
      <w:rPr>
        <w:rFonts w:cs="Times New Roman" w:ascii="Times New Roman" w:hAnsi="Times New Roman"/>
        <w:sz w:val="18"/>
        <w:szCs w:val="18"/>
      </w:rPr>
    </w:r>
    <w:r>
      <w:rPr>
        <w:sz w:val="18"/>
        <w:szCs w:val="18"/>
        <w:rFonts w:cs="Times New Roman" w:ascii="Times New Roman" w:hAnsi="Times New Roman"/>
      </w:rPr>
      <w:fldChar w:fldCharType="separate"/>
    </w:r>
    <w:r>
      <w:rPr>
        <w:rFonts w:cs="Times New Roman" w:ascii="Times New Roman" w:hAnsi="Times New Roman"/>
        <w:sz w:val="18"/>
        <w:szCs w:val="18"/>
      </w:rPr>
      <w:t>12</w:t>
    </w:r>
    <w:r>
      <w:rPr>
        <w:rFonts w:cs="Times New Roman" w:ascii="Times New Roman" w:hAnsi="Times New Roman"/>
        <w:sz w:val="18"/>
        <w:szCs w:val="18"/>
      </w:rPr>
    </w:r>
    <w:r>
      <w:rPr>
        <w:sz w:val="18"/>
        <w:szCs w:val="18"/>
        <w:rFonts w:cs="Times New Roman" w:ascii="Times New Roman" w:hAnsi="Times New Roman"/>
      </w:rPr>
      <w:fldChar w:fldCharType="end"/>
    </w:r>
    <w:r>
      <w:rPr>
        <w:rFonts w:cs="Times New Roman" w:ascii="Times New Roman" w:hAnsi="Times New Roman"/>
        <w:sz w:val="18"/>
        <w:szCs w:val="18"/>
      </w:rPr>
      <w:t xml:space="preserve">                                                  </w:t>
      <w:tab/>
      <w:t xml:space="preserve">             REV. 1.1 L3/2023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1005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672"/>
      <w:gridCol w:w="5382"/>
    </w:tblGrid>
    <w:tr>
      <w:trPr/>
      <w:tc>
        <w:tcPr>
          <w:tcW w:w="4672" w:type="dxa"/>
          <w:tcBorders/>
        </w:tcPr>
        <w:p>
          <w:pPr>
            <w:pStyle w:val="Normal"/>
            <w:widowControl w:val="false"/>
            <w:suppressAutoHyphens w:val="true"/>
            <w:spacing w:before="0" w:after="0"/>
            <w:jc w:val="center"/>
            <w:rPr>
              <w:rFonts w:ascii="Times New Roman" w:hAnsi="Times New Roman" w:cs="Times New Roman"/>
              <w:i/>
              <w:i/>
              <w:iCs/>
              <w:sz w:val="24"/>
              <w:szCs w:val="24"/>
            </w:rPr>
          </w:pPr>
          <w:r>
            <w:rPr>
              <w:rFonts w:eastAsia="Calibri" w:cs="Times New Roman" w:ascii="Times New Roman" w:hAnsi="Times New Roman"/>
              <w:i/>
              <w:iCs/>
              <w:kern w:val="0"/>
              <w:sz w:val="24"/>
              <w:szCs w:val="24"/>
              <w:lang w:val="it-IT" w:eastAsia="en-US" w:bidi="ar-SA"/>
            </w:rPr>
            <w:t>Comune di Rimini</w:t>
          </w:r>
        </w:p>
      </w:tc>
      <w:tc>
        <w:tcPr>
          <w:tcW w:w="5382" w:type="dxa"/>
          <w:tcBorders/>
        </w:tcPr>
        <w:p>
          <w:pPr>
            <w:pStyle w:val="Normal"/>
            <w:widowControl w:val="false"/>
            <w:suppressAutoHyphens w:val="true"/>
            <w:overflowPunct w:val="true"/>
            <w:spacing w:before="0" w:after="0"/>
            <w:ind w:left="284" w:right="0" w:hanging="360"/>
            <w:jc w:val="center"/>
            <w:textAlignment w:val="auto"/>
            <w:rPr>
              <w:rFonts w:ascii="Times New Roman" w:hAnsi="Times New Roman" w:eastAsia="Calibri" w:cs="Times New Roman" w:eastAsiaTheme="minorHAnsi"/>
              <w:i/>
              <w:i/>
              <w:iCs/>
              <w:color w:val="auto"/>
              <w:kern w:val="0"/>
              <w:sz w:val="24"/>
              <w:szCs w:val="24"/>
              <w:shd w:fill="auto" w:val="clear"/>
              <w:lang w:val="it-IT" w:eastAsia="en-US" w:bidi="ar-SA"/>
            </w:rPr>
          </w:pPr>
          <w:r>
            <w:rPr>
              <w:rFonts w:eastAsia="Calibri" w:cs="Times New Roman" w:eastAsiaTheme="minorHAnsi" w:ascii="Times New Roman" w:hAnsi="Times New Roman"/>
              <w:i/>
              <w:iCs/>
              <w:color w:val="000000"/>
              <w:kern w:val="0"/>
              <w:sz w:val="22"/>
              <w:szCs w:val="24"/>
              <w:shd w:fill="auto" w:val="clear"/>
              <w:lang w:val="it-IT" w:eastAsia="en-US" w:bidi="ar-SA"/>
            </w:rPr>
          </w:r>
        </w:p>
      </w:tc>
    </w:tr>
  </w:tbl>
  <w:p>
    <w:pPr>
      <w:pStyle w:val="Normal"/>
      <w:spacing w:lineRule="auto" w:line="240" w:before="0" w:after="0"/>
      <w:rPr/>
    </w:pPr>
    <w:r>
      <w:rPr/>
    </w:r>
  </w:p>
  <w:tbl>
    <w:tblPr>
      <w:tblStyle w:val="Grigliatabella"/>
      <w:tblW w:w="1006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93"/>
      <w:gridCol w:w="3969"/>
      <w:gridCol w:w="2703"/>
    </w:tblGrid>
    <w:tr>
      <w:trPr>
        <w:trHeight w:val="169" w:hRule="atLeast"/>
      </w:trPr>
      <w:tc>
        <w:tcPr>
          <w:tcW w:w="3393" w:type="dxa"/>
          <w:tcBorders/>
        </w:tcPr>
        <w:p>
          <w:pPr>
            <w:pStyle w:val="Intestazione"/>
            <w:widowControl w:val="false"/>
            <w:suppressAutoHyphens w:val="true"/>
            <w:spacing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it-IT" w:eastAsia="en-US" w:bidi="ar-SA"/>
            </w:rPr>
            <w:t>Nome del documento / procedura</w:t>
          </w:r>
        </w:p>
      </w:tc>
      <w:tc>
        <w:tcPr>
          <w:tcW w:w="3969" w:type="dxa"/>
          <w:tcBorders/>
        </w:tcPr>
        <w:p>
          <w:pPr>
            <w:pStyle w:val="Intestazione"/>
            <w:widowControl w:val="false"/>
            <w:suppressAutoHyphens w:val="true"/>
            <w:spacing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it-IT" w:eastAsia="en-US" w:bidi="ar-SA"/>
            </w:rPr>
            <w:t>Sezione:</w:t>
          </w:r>
        </w:p>
      </w:tc>
      <w:tc>
        <w:tcPr>
          <w:tcW w:w="2703" w:type="dxa"/>
          <w:tcBorders/>
        </w:tcPr>
        <w:p>
          <w:pPr>
            <w:pStyle w:val="Intestazione"/>
            <w:widowControl w:val="false"/>
            <w:suppressAutoHyphens w:val="true"/>
            <w:spacing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it-IT" w:eastAsia="en-US" w:bidi="ar-SA"/>
            </w:rPr>
            <w:t>Livello di riservatezza:</w:t>
          </w:r>
        </w:p>
      </w:tc>
    </w:tr>
    <w:tr>
      <w:trPr>
        <w:trHeight w:val="169" w:hRule="atLeast"/>
      </w:trPr>
      <w:tc>
        <w:tcPr>
          <w:tcW w:w="3393" w:type="dxa"/>
          <w:tcBorders/>
        </w:tcPr>
        <w:p>
          <w:pPr>
            <w:pStyle w:val="Normal"/>
            <w:widowControl w:val="false"/>
            <w:numPr>
              <w:ilvl w:val="0"/>
              <w:numId w:val="0"/>
            </w:numPr>
            <w:shd w:val="clear" w:color="auto" w:fill="FFFFFF"/>
            <w:suppressAutoHyphens w:val="true"/>
            <w:spacing w:before="0" w:after="160"/>
            <w:ind w:left="0" w:hanging="0"/>
            <w:jc w:val="center"/>
            <w:outlineLvl w:val="0"/>
            <w:rPr>
              <w:rFonts w:ascii="Times New Roman" w:hAnsi="Times New Roman" w:eastAsia="Times New Roman" w:cs="Times New Roman"/>
              <w:b/>
              <w:b/>
              <w:bCs/>
              <w:color w:val="000000"/>
              <w:sz w:val="20"/>
              <w:szCs w:val="20"/>
              <w:lang w:eastAsia="it-IT"/>
            </w:rPr>
          </w:pPr>
          <w:r>
            <w:rPr>
              <w:rFonts w:eastAsia="Times New Roman" w:cs="Times New Roman" w:ascii="Times New Roman" w:hAnsi="Times New Roman"/>
              <w:b/>
              <w:bCs/>
              <w:color w:val="000000"/>
              <w:kern w:val="0"/>
              <w:sz w:val="20"/>
              <w:szCs w:val="20"/>
              <w:lang w:val="it-IT" w:eastAsia="it-IT" w:bidi="ar-SA"/>
            </w:rPr>
            <w:t>Clausole contrattuali tipo UE 915</w:t>
          </w:r>
        </w:p>
      </w:tc>
      <w:tc>
        <w:tcPr>
          <w:tcW w:w="3969" w:type="dxa"/>
          <w:tcBorders/>
        </w:tcPr>
        <w:p>
          <w:pPr>
            <w:pStyle w:val="Intestazione"/>
            <w:widowControl w:val="false"/>
            <w:suppressAutoHyphens w:val="true"/>
            <w:spacing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it-IT" w:eastAsia="en-US" w:bidi="ar-SA"/>
            </w:rPr>
            <w:t>RESPONSABILI DEL TRATTAMENTO</w:t>
          </w:r>
        </w:p>
      </w:tc>
      <w:tc>
        <w:tcPr>
          <w:tcW w:w="2703" w:type="dxa"/>
          <w:tcBorders/>
        </w:tcPr>
        <w:p>
          <w:pPr>
            <w:pStyle w:val="Intestazione"/>
            <w:widowControl w:val="false"/>
            <w:suppressAutoHyphens w:val="true"/>
            <w:spacing w:before="0" w:after="0"/>
            <w:jc w:val="center"/>
            <w:rPr>
              <w:rFonts w:ascii="Times New Roman" w:hAnsi="Times New Roman" w:cs="Times New Roman"/>
              <w:b/>
              <w:b/>
              <w:sz w:val="20"/>
              <w:szCs w:val="20"/>
            </w:rPr>
          </w:pPr>
          <w:r>
            <w:rPr>
              <w:rFonts w:eastAsia="Calibri" w:cs="Times New Roman" w:ascii="Times New Roman" w:hAnsi="Times New Roman"/>
              <w:b/>
              <w:kern w:val="0"/>
              <w:sz w:val="20"/>
              <w:szCs w:val="20"/>
              <w:lang w:val="it-IT" w:eastAsia="en-US" w:bidi="ar-SA"/>
            </w:rPr>
            <w:t>Controllato</w:t>
          </w:r>
        </w:p>
      </w:tc>
    </w:tr>
  </w:tbl>
  <w:p>
    <w:pPr>
      <w:pStyle w:val="Normal"/>
      <w:shd w:val="clear" w:color="auto" w:fill="FFFFFF"/>
      <w:spacing w:lineRule="auto" w:line="240" w:before="0" w:after="0"/>
      <w:rPr>
        <w:rFonts w:ascii="Arial" w:hAnsi="Arial" w:eastAsia="Times New Roman" w:cs="Arial"/>
        <w:color w:val="000000"/>
        <w:sz w:val="16"/>
        <w:szCs w:val="16"/>
        <w:lang w:eastAsia="it-IT"/>
      </w:rPr>
    </w:pPr>
    <w:r>
      <w:rPr>
        <w:rFonts w:eastAsia="Times New Roman" w:cs="Arial" w:ascii="Arial" w:hAnsi="Arial"/>
        <w:color w:val="000000"/>
        <w:sz w:val="16"/>
        <w:szCs w:val="16"/>
        <w:lang w:eastAsia="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71" w:hanging="360"/>
      </w:pPr>
    </w:lvl>
    <w:lvl w:ilvl="1">
      <w:start w:val="1"/>
      <w:numFmt w:val="lowerLetter"/>
      <w:lvlText w:val="%2."/>
      <w:lvlJc w:val="left"/>
      <w:pPr>
        <w:tabs>
          <w:tab w:val="num" w:pos="0"/>
        </w:tabs>
        <w:ind w:left="1491" w:hanging="360"/>
      </w:pPr>
    </w:lvl>
    <w:lvl w:ilvl="2">
      <w:start w:val="1"/>
      <w:numFmt w:val="lowerRoman"/>
      <w:lvlText w:val="%3."/>
      <w:lvlJc w:val="right"/>
      <w:pPr>
        <w:tabs>
          <w:tab w:val="num" w:pos="0"/>
        </w:tabs>
        <w:ind w:left="2211" w:hanging="180"/>
      </w:pPr>
    </w:lvl>
    <w:lvl w:ilvl="3">
      <w:start w:val="1"/>
      <w:numFmt w:val="decimal"/>
      <w:lvlText w:val="%4."/>
      <w:lvlJc w:val="left"/>
      <w:pPr>
        <w:tabs>
          <w:tab w:val="num" w:pos="0"/>
        </w:tabs>
        <w:ind w:left="2931" w:hanging="360"/>
      </w:pPr>
    </w:lvl>
    <w:lvl w:ilvl="4">
      <w:start w:val="1"/>
      <w:numFmt w:val="lowerLetter"/>
      <w:lvlText w:val="%5."/>
      <w:lvlJc w:val="left"/>
      <w:pPr>
        <w:tabs>
          <w:tab w:val="num" w:pos="0"/>
        </w:tabs>
        <w:ind w:left="3651" w:hanging="360"/>
      </w:pPr>
    </w:lvl>
    <w:lvl w:ilvl="5">
      <w:start w:val="1"/>
      <w:numFmt w:val="lowerRoman"/>
      <w:lvlText w:val="%6."/>
      <w:lvlJc w:val="right"/>
      <w:pPr>
        <w:tabs>
          <w:tab w:val="num" w:pos="0"/>
        </w:tabs>
        <w:ind w:left="4371" w:hanging="180"/>
      </w:pPr>
    </w:lvl>
    <w:lvl w:ilvl="6">
      <w:start w:val="1"/>
      <w:numFmt w:val="decimal"/>
      <w:lvlText w:val="%7."/>
      <w:lvlJc w:val="left"/>
      <w:pPr>
        <w:tabs>
          <w:tab w:val="num" w:pos="0"/>
        </w:tabs>
        <w:ind w:left="5091" w:hanging="360"/>
      </w:pPr>
    </w:lvl>
    <w:lvl w:ilvl="7">
      <w:start w:val="1"/>
      <w:numFmt w:val="lowerLetter"/>
      <w:lvlText w:val="%8."/>
      <w:lvlJc w:val="left"/>
      <w:pPr>
        <w:tabs>
          <w:tab w:val="num" w:pos="0"/>
        </w:tabs>
        <w:ind w:left="5811" w:hanging="360"/>
      </w:pPr>
    </w:lvl>
    <w:lvl w:ilvl="8">
      <w:start w:val="1"/>
      <w:numFmt w:val="lowerRoman"/>
      <w:lvlText w:val="%9."/>
      <w:lvlJc w:val="right"/>
      <w:pPr>
        <w:tabs>
          <w:tab w:val="num" w:pos="0"/>
        </w:tabs>
        <w:ind w:left="6531" w:hanging="180"/>
      </w:pPr>
    </w:lvl>
  </w:abstractNum>
  <w:abstractNum w:abstractNumId="2">
    <w:lvl w:ilvl="0">
      <w:start w:val="1"/>
      <w:numFmt w:val="decimal"/>
      <w:lvlText w:val="%1."/>
      <w:lvlJc w:val="left"/>
      <w:pPr>
        <w:tabs>
          <w:tab w:val="num" w:pos="0"/>
        </w:tabs>
        <w:ind w:left="771" w:hanging="360"/>
      </w:pPr>
    </w:lvl>
    <w:lvl w:ilvl="1">
      <w:start w:val="1"/>
      <w:numFmt w:val="lowerLetter"/>
      <w:lvlText w:val="%2."/>
      <w:lvlJc w:val="left"/>
      <w:pPr>
        <w:tabs>
          <w:tab w:val="num" w:pos="0"/>
        </w:tabs>
        <w:ind w:left="1491" w:hanging="360"/>
      </w:pPr>
    </w:lvl>
    <w:lvl w:ilvl="2">
      <w:start w:val="1"/>
      <w:numFmt w:val="lowerRoman"/>
      <w:lvlText w:val="%3."/>
      <w:lvlJc w:val="right"/>
      <w:pPr>
        <w:tabs>
          <w:tab w:val="num" w:pos="0"/>
        </w:tabs>
        <w:ind w:left="2211" w:hanging="180"/>
      </w:pPr>
    </w:lvl>
    <w:lvl w:ilvl="3">
      <w:start w:val="1"/>
      <w:numFmt w:val="decimal"/>
      <w:lvlText w:val="%4."/>
      <w:lvlJc w:val="left"/>
      <w:pPr>
        <w:tabs>
          <w:tab w:val="num" w:pos="0"/>
        </w:tabs>
        <w:ind w:left="2931" w:hanging="360"/>
      </w:pPr>
    </w:lvl>
    <w:lvl w:ilvl="4">
      <w:start w:val="1"/>
      <w:numFmt w:val="lowerLetter"/>
      <w:lvlText w:val="%5."/>
      <w:lvlJc w:val="left"/>
      <w:pPr>
        <w:tabs>
          <w:tab w:val="num" w:pos="0"/>
        </w:tabs>
        <w:ind w:left="3651" w:hanging="360"/>
      </w:pPr>
    </w:lvl>
    <w:lvl w:ilvl="5">
      <w:start w:val="1"/>
      <w:numFmt w:val="lowerRoman"/>
      <w:lvlText w:val="%6."/>
      <w:lvlJc w:val="right"/>
      <w:pPr>
        <w:tabs>
          <w:tab w:val="num" w:pos="0"/>
        </w:tabs>
        <w:ind w:left="4371" w:hanging="180"/>
      </w:pPr>
    </w:lvl>
    <w:lvl w:ilvl="6">
      <w:start w:val="1"/>
      <w:numFmt w:val="decimal"/>
      <w:lvlText w:val="%7."/>
      <w:lvlJc w:val="left"/>
      <w:pPr>
        <w:tabs>
          <w:tab w:val="num" w:pos="0"/>
        </w:tabs>
        <w:ind w:left="5091" w:hanging="360"/>
      </w:pPr>
    </w:lvl>
    <w:lvl w:ilvl="7">
      <w:start w:val="1"/>
      <w:numFmt w:val="lowerLetter"/>
      <w:lvlText w:val="%8."/>
      <w:lvlJc w:val="left"/>
      <w:pPr>
        <w:tabs>
          <w:tab w:val="num" w:pos="0"/>
        </w:tabs>
        <w:ind w:left="5811" w:hanging="360"/>
      </w:pPr>
    </w:lvl>
    <w:lvl w:ilvl="8">
      <w:start w:val="1"/>
      <w:numFmt w:val="lowerRoman"/>
      <w:lvlText w:val="%9."/>
      <w:lvlJc w:val="right"/>
      <w:pPr>
        <w:tabs>
          <w:tab w:val="num" w:pos="0"/>
        </w:tabs>
        <w:ind w:left="6531" w:hanging="180"/>
      </w:pPr>
    </w:lvl>
  </w:abstractNum>
  <w:abstractNum w:abstractNumId="3">
    <w:lvl w:ilvl="0">
      <w:start w:val="1"/>
      <w:numFmt w:val="decimal"/>
      <w:lvlText w:val="%1."/>
      <w:lvlJc w:val="left"/>
      <w:pPr>
        <w:tabs>
          <w:tab w:val="num" w:pos="0"/>
        </w:tabs>
        <w:ind w:left="771" w:hanging="360"/>
      </w:pPr>
    </w:lvl>
    <w:lvl w:ilvl="1">
      <w:start w:val="1"/>
      <w:numFmt w:val="lowerLetter"/>
      <w:lvlText w:val="%2."/>
      <w:lvlJc w:val="left"/>
      <w:pPr>
        <w:tabs>
          <w:tab w:val="num" w:pos="0"/>
        </w:tabs>
        <w:ind w:left="1491" w:hanging="360"/>
      </w:pPr>
    </w:lvl>
    <w:lvl w:ilvl="2">
      <w:start w:val="1"/>
      <w:numFmt w:val="lowerRoman"/>
      <w:lvlText w:val="%3."/>
      <w:lvlJc w:val="right"/>
      <w:pPr>
        <w:tabs>
          <w:tab w:val="num" w:pos="0"/>
        </w:tabs>
        <w:ind w:left="2211" w:hanging="180"/>
      </w:pPr>
    </w:lvl>
    <w:lvl w:ilvl="3">
      <w:start w:val="1"/>
      <w:numFmt w:val="decimal"/>
      <w:lvlText w:val="%4."/>
      <w:lvlJc w:val="left"/>
      <w:pPr>
        <w:tabs>
          <w:tab w:val="num" w:pos="0"/>
        </w:tabs>
        <w:ind w:left="2931" w:hanging="360"/>
      </w:pPr>
    </w:lvl>
    <w:lvl w:ilvl="4">
      <w:start w:val="1"/>
      <w:numFmt w:val="lowerLetter"/>
      <w:lvlText w:val="%5."/>
      <w:lvlJc w:val="left"/>
      <w:pPr>
        <w:tabs>
          <w:tab w:val="num" w:pos="0"/>
        </w:tabs>
        <w:ind w:left="3651" w:hanging="360"/>
      </w:pPr>
    </w:lvl>
    <w:lvl w:ilvl="5">
      <w:start w:val="1"/>
      <w:numFmt w:val="lowerRoman"/>
      <w:lvlText w:val="%6."/>
      <w:lvlJc w:val="right"/>
      <w:pPr>
        <w:tabs>
          <w:tab w:val="num" w:pos="0"/>
        </w:tabs>
        <w:ind w:left="4371" w:hanging="180"/>
      </w:pPr>
    </w:lvl>
    <w:lvl w:ilvl="6">
      <w:start w:val="1"/>
      <w:numFmt w:val="decimal"/>
      <w:lvlText w:val="%7."/>
      <w:lvlJc w:val="left"/>
      <w:pPr>
        <w:tabs>
          <w:tab w:val="num" w:pos="0"/>
        </w:tabs>
        <w:ind w:left="5091" w:hanging="360"/>
      </w:pPr>
    </w:lvl>
    <w:lvl w:ilvl="7">
      <w:start w:val="1"/>
      <w:numFmt w:val="lowerLetter"/>
      <w:lvlText w:val="%8."/>
      <w:lvlJc w:val="left"/>
      <w:pPr>
        <w:tabs>
          <w:tab w:val="num" w:pos="0"/>
        </w:tabs>
        <w:ind w:left="5811" w:hanging="360"/>
      </w:pPr>
    </w:lvl>
    <w:lvl w:ilvl="8">
      <w:start w:val="1"/>
      <w:numFmt w:val="lowerRoman"/>
      <w:lvlText w:val="%9."/>
      <w:lvlJc w:val="right"/>
      <w:pPr>
        <w:tabs>
          <w:tab w:val="num" w:pos="0"/>
        </w:tabs>
        <w:ind w:left="6531"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748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3">
    <w:name w:val="Heading 3"/>
    <w:basedOn w:val="Normal"/>
    <w:link w:val="Titolo3Carattere"/>
    <w:uiPriority w:val="9"/>
    <w:qFormat/>
    <w:rsid w:val="00296377"/>
    <w:pPr>
      <w:spacing w:lineRule="auto" w:line="240" w:beforeAutospacing="1" w:afterAutospacing="1"/>
      <w:outlineLvl w:val="2"/>
    </w:pPr>
    <w:rPr>
      <w:rFonts w:ascii="Times New Roman" w:hAnsi="Times New Roman" w:eastAsia="Times New Roman" w:cs="Times New Roman"/>
      <w:b/>
      <w:bCs/>
      <w:sz w:val="27"/>
      <w:szCs w:val="27"/>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57489"/>
    <w:rPr>
      <w:sz w:val="22"/>
      <w:szCs w:val="22"/>
    </w:rPr>
  </w:style>
  <w:style w:type="character" w:styleId="PidipaginaCarattere" w:customStyle="1">
    <w:name w:val="Piè di pagina Carattere"/>
    <w:basedOn w:val="DefaultParagraphFont"/>
    <w:link w:val="Pidipagina"/>
    <w:uiPriority w:val="99"/>
    <w:qFormat/>
    <w:rsid w:val="00b57489"/>
    <w:rPr>
      <w:sz w:val="22"/>
      <w:szCs w:val="22"/>
    </w:rPr>
  </w:style>
  <w:style w:type="character" w:styleId="CollegamentoInternet">
    <w:name w:val="Collegamento Internet"/>
    <w:basedOn w:val="DefaultParagraphFont"/>
    <w:uiPriority w:val="99"/>
    <w:unhideWhenUsed/>
    <w:rsid w:val="00b57489"/>
    <w:rPr>
      <w:color w:val="0563C1" w:themeColor="hyperlink"/>
      <w:u w:val="single"/>
    </w:rPr>
  </w:style>
  <w:style w:type="character" w:styleId="Annotationreference">
    <w:name w:val="annotation reference"/>
    <w:basedOn w:val="DefaultParagraphFont"/>
    <w:uiPriority w:val="99"/>
    <w:semiHidden/>
    <w:unhideWhenUsed/>
    <w:qFormat/>
    <w:rsid w:val="00b57489"/>
    <w:rPr>
      <w:sz w:val="16"/>
      <w:szCs w:val="16"/>
    </w:rPr>
  </w:style>
  <w:style w:type="character" w:styleId="TestocommentoCarattere" w:customStyle="1">
    <w:name w:val="Testo commento Carattere"/>
    <w:basedOn w:val="DefaultParagraphFont"/>
    <w:link w:val="Testocommento"/>
    <w:uiPriority w:val="99"/>
    <w:qFormat/>
    <w:rsid w:val="00b57489"/>
    <w:rPr>
      <w:sz w:val="20"/>
      <w:szCs w:val="20"/>
    </w:rPr>
  </w:style>
  <w:style w:type="character" w:styleId="UnresolvedMention">
    <w:name w:val="Unresolved Mention"/>
    <w:basedOn w:val="DefaultParagraphFont"/>
    <w:uiPriority w:val="99"/>
    <w:semiHidden/>
    <w:unhideWhenUsed/>
    <w:qFormat/>
    <w:rsid w:val="00161aec"/>
    <w:rPr>
      <w:color w:val="605E5C"/>
      <w:shd w:fill="E1DFDD" w:val="clear"/>
    </w:rPr>
  </w:style>
  <w:style w:type="character" w:styleId="Titolo3Carattere" w:customStyle="1">
    <w:name w:val="Titolo 3 Carattere"/>
    <w:basedOn w:val="DefaultParagraphFont"/>
    <w:link w:val="Titolo3"/>
    <w:uiPriority w:val="9"/>
    <w:qFormat/>
    <w:rsid w:val="00296377"/>
    <w:rPr>
      <w:rFonts w:ascii="Times New Roman" w:hAnsi="Times New Roman" w:eastAsia="Times New Roman" w:cs="Times New Roman"/>
      <w:b/>
      <w:bCs/>
      <w:sz w:val="27"/>
      <w:szCs w:val="27"/>
      <w:lang w:eastAsia="it-IT"/>
    </w:rPr>
  </w:style>
  <w:style w:type="character" w:styleId="CollegamentoInternetvisitato">
    <w:name w:val="Collegamento Internet visitato"/>
    <w:basedOn w:val="DefaultParagraphFont"/>
    <w:uiPriority w:val="99"/>
    <w:semiHidden/>
    <w:unhideWhenUsed/>
    <w:rsid w:val="00a97989"/>
    <w:rPr>
      <w:color w:val="954F72" w:themeColor="followedHyperlink"/>
      <w:u w:val="single"/>
    </w:rPr>
  </w:style>
  <w:style w:type="character" w:styleId="SoggettocommentoCarattere" w:customStyle="1">
    <w:name w:val="Soggetto commento Carattere"/>
    <w:basedOn w:val="TestocommentoCarattere"/>
    <w:link w:val="Soggettocommento"/>
    <w:uiPriority w:val="99"/>
    <w:semiHidden/>
    <w:qFormat/>
    <w:rsid w:val="00ff025f"/>
    <w:rPr>
      <w:b/>
      <w:bC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b57489"/>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57489"/>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b57489"/>
    <w:pPr>
      <w:tabs>
        <w:tab w:val="clear" w:pos="720"/>
        <w:tab w:val="center" w:pos="4819" w:leader="none"/>
        <w:tab w:val="right" w:pos="9638" w:leader="none"/>
      </w:tabs>
      <w:spacing w:lineRule="auto" w:line="240" w:before="0" w:after="0"/>
    </w:pPr>
    <w:rPr/>
  </w:style>
  <w:style w:type="paragraph" w:styleId="NormalWeb">
    <w:name w:val="Normal (Web)"/>
    <w:basedOn w:val="Normal"/>
    <w:uiPriority w:val="99"/>
    <w:unhideWhenUsed/>
    <w:qFormat/>
    <w:rsid w:val="00b57489"/>
    <w:pPr>
      <w:spacing w:lineRule="auto" w:line="240" w:beforeAutospacing="1" w:afterAutospacing="1"/>
    </w:pPr>
    <w:rPr>
      <w:rFonts w:ascii="Times New Roman" w:hAnsi="Times New Roman" w:eastAsia="Times New Roman" w:cs="Times New Roman"/>
      <w:sz w:val="24"/>
      <w:szCs w:val="24"/>
      <w:lang w:eastAsia="it-IT"/>
    </w:rPr>
  </w:style>
  <w:style w:type="paragraph" w:styleId="Default" w:customStyle="1">
    <w:name w:val="Default"/>
    <w:qFormat/>
    <w:rsid w:val="00b57489"/>
    <w:pPr>
      <w:widowControl/>
      <w:suppressAutoHyphens w:val="true"/>
      <w:bidi w:val="0"/>
      <w:spacing w:before="0" w:after="0"/>
      <w:jc w:val="left"/>
    </w:pPr>
    <w:rPr>
      <w:rFonts w:ascii="Palatino Linotype" w:hAnsi="Palatino Linotype" w:eastAsia="Calibri" w:cs="Palatino Linotype"/>
      <w:color w:val="000000"/>
      <w:kern w:val="0"/>
      <w:sz w:val="24"/>
      <w:szCs w:val="24"/>
      <w:lang w:val="it-IT" w:eastAsia="en-US" w:bidi="ar-SA"/>
    </w:rPr>
  </w:style>
  <w:style w:type="paragraph" w:styleId="Annotationtext">
    <w:name w:val="annotation text"/>
    <w:basedOn w:val="Normal"/>
    <w:link w:val="TestocommentoCarattere"/>
    <w:uiPriority w:val="99"/>
    <w:unhideWhenUsed/>
    <w:qFormat/>
    <w:rsid w:val="00b57489"/>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f025f"/>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5748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aranteprivacy.it/web/guest/home/docweb/-/docweb-display/docweb/1577499" TargetMode="External"/><Relationship Id="rId3" Type="http://schemas.openxmlformats.org/officeDocument/2006/relationships/hyperlink" Target="mailto:privacy@comune.rimini.it" TargetMode="External"/><Relationship Id="rId4" Type="http://schemas.openxmlformats.org/officeDocument/2006/relationships/hyperlink" Target="mailto:protocollo.generale@pec.comune.rimini.it" TargetMode="External"/><Relationship Id="rId5" Type="http://schemas.openxmlformats.org/officeDocument/2006/relationships/hyperlink" Target="mailto:dpo@studiopaciecsrl.it" TargetMode="External"/><Relationship Id="rId6" Type="http://schemas.openxmlformats.org/officeDocument/2006/relationships/hyperlink" Target="mailto:studiopaciecsrl@pec.it" TargetMode="External"/><Relationship Id="rId7" Type="http://schemas.openxmlformats.org/officeDocument/2006/relationships/hyperlink" Target="https://www.gazzettaufficiale.it/eli/id/2017/04/04/17A02399/sg" TargetMode="External"/><Relationship Id="rId8" Type="http://schemas.openxmlformats.org/officeDocument/2006/relationships/hyperlink" Target="https://www.enisa.europa.eu/publications/handbook-on-security-of-personal-data-processin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comments" Target="comment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C134-D243-4708-993D-BE245290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LibreOffice/7.2.4.1$Windows_X86_64 LibreOffice_project/27d75539669ac387bb498e35313b970b7fe9c4f9</Application>
  <AppVersion>15.0000</AppVersion>
  <Pages>12</Pages>
  <Words>5149</Words>
  <Characters>31240</Characters>
  <CharactersWithSpaces>36299</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2024-05-08T15:55:00Z</dcterms:created>
  <dc:creator>M08541</dc:creator>
  <dc:description/>
  <dc:language>it-IT</dc:language>
  <cp:lastModifiedBy/>
  <cp:lastPrinted>2023-05-29T16:07:00Z</cp:lastPrinted>
  <dcterms:modified xsi:type="dcterms:W3CDTF">2025-02-06T13:32:59Z</dcterms:modified>
  <cp:revision>39</cp:revision>
  <dc:subject/>
  <dc:title>Modello per interventi</dc:title>
</cp:coreProperties>
</file>

<file path=docProps/custom.xml><?xml version="1.0" encoding="utf-8"?>
<Properties xmlns="http://schemas.openxmlformats.org/officeDocument/2006/custom-properties" xmlns:vt="http://schemas.openxmlformats.org/officeDocument/2006/docPropsVTypes"/>
</file>